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8DBD2" w14:textId="30A6414A" w:rsidR="007966EE" w:rsidRDefault="0057017F" w:rsidP="00B11F6F">
      <w:pPr>
        <w:spacing w:after="0"/>
        <w:jc w:val="center"/>
        <w:rPr>
          <w:b/>
          <w:sz w:val="32"/>
          <w:szCs w:val="32"/>
        </w:rPr>
      </w:pPr>
      <w:r w:rsidRPr="0057017F">
        <w:rPr>
          <w:b/>
          <w:sz w:val="32"/>
          <w:szCs w:val="32"/>
        </w:rPr>
        <w:t xml:space="preserve">JASCH </w:t>
      </w:r>
      <w:r w:rsidR="007F396E">
        <w:rPr>
          <w:b/>
          <w:sz w:val="32"/>
          <w:szCs w:val="32"/>
        </w:rPr>
        <w:t>GAUGING TECHNOLOGIES</w:t>
      </w:r>
      <w:r w:rsidRPr="0057017F">
        <w:rPr>
          <w:b/>
          <w:sz w:val="32"/>
          <w:szCs w:val="32"/>
        </w:rPr>
        <w:t xml:space="preserve"> LIMITED</w:t>
      </w:r>
    </w:p>
    <w:p w14:paraId="1D68DBD4" w14:textId="77777777" w:rsidR="0057017F" w:rsidRDefault="007E3768" w:rsidP="00B11F6F">
      <w:pPr>
        <w:spacing w:after="0"/>
        <w:jc w:val="center"/>
        <w:rPr>
          <w:b/>
          <w:sz w:val="24"/>
          <w:szCs w:val="24"/>
        </w:rPr>
      </w:pPr>
      <w:r>
        <w:rPr>
          <w:b/>
          <w:sz w:val="24"/>
          <w:szCs w:val="24"/>
        </w:rPr>
        <w:t>MATERIAL EVENT POLICY</w:t>
      </w:r>
    </w:p>
    <w:p w14:paraId="1D68DBD5" w14:textId="77777777" w:rsidR="00B11F6F" w:rsidRDefault="00B11F6F" w:rsidP="00B11F6F">
      <w:pPr>
        <w:spacing w:after="0"/>
        <w:jc w:val="center"/>
        <w:rPr>
          <w:b/>
          <w:sz w:val="24"/>
          <w:szCs w:val="24"/>
        </w:rPr>
      </w:pPr>
    </w:p>
    <w:p w14:paraId="1D68DBD6" w14:textId="77777777" w:rsidR="0057017F" w:rsidRDefault="0057017F" w:rsidP="00B11F6F">
      <w:pPr>
        <w:pStyle w:val="ListParagraph"/>
        <w:numPr>
          <w:ilvl w:val="0"/>
          <w:numId w:val="1"/>
        </w:numPr>
        <w:spacing w:after="0"/>
        <w:rPr>
          <w:i/>
          <w:sz w:val="24"/>
          <w:szCs w:val="24"/>
        </w:rPr>
      </w:pPr>
      <w:r>
        <w:rPr>
          <w:i/>
          <w:sz w:val="24"/>
          <w:szCs w:val="24"/>
        </w:rPr>
        <w:t>BACKGROUND</w:t>
      </w:r>
    </w:p>
    <w:p w14:paraId="1D68DBD7" w14:textId="77777777" w:rsidR="0057017F" w:rsidRDefault="0057017F" w:rsidP="00B11F6F">
      <w:pPr>
        <w:pStyle w:val="ListParagraph"/>
        <w:spacing w:after="0"/>
        <w:ind w:left="360"/>
        <w:rPr>
          <w:i/>
          <w:sz w:val="24"/>
          <w:szCs w:val="24"/>
        </w:rPr>
      </w:pPr>
    </w:p>
    <w:p w14:paraId="1D68DBD8" w14:textId="77777777" w:rsidR="0057017F" w:rsidRDefault="0057017F" w:rsidP="00B11F6F">
      <w:pPr>
        <w:pStyle w:val="ListParagraph"/>
        <w:spacing w:after="0"/>
        <w:ind w:left="360"/>
        <w:jc w:val="both"/>
        <w:rPr>
          <w:sz w:val="24"/>
          <w:szCs w:val="24"/>
        </w:rPr>
      </w:pPr>
      <w:r>
        <w:rPr>
          <w:sz w:val="24"/>
          <w:szCs w:val="24"/>
        </w:rPr>
        <w:t xml:space="preserve">Regulation 30 of Securities and Exchange Board of India (Listing Obligations and Disclosure Requirements) Regulations, 2015 [hereinafter referred to as “SEBI (LODR) Regulations”] mandates that every listed entity shall make disclosures of any events or information which, in the opinion of the Board of Directors of the listed Company, is material as well as any price sensitive information. The listed </w:t>
      </w:r>
      <w:r w:rsidR="00D62CF7">
        <w:rPr>
          <w:sz w:val="24"/>
          <w:szCs w:val="24"/>
        </w:rPr>
        <w:t>entity</w:t>
      </w:r>
      <w:r>
        <w:rPr>
          <w:sz w:val="24"/>
          <w:szCs w:val="24"/>
        </w:rPr>
        <w:t xml:space="preserve"> shall frame a policy for determination of materiality, based </w:t>
      </w:r>
      <w:r w:rsidR="007E3768">
        <w:rPr>
          <w:sz w:val="24"/>
          <w:szCs w:val="24"/>
        </w:rPr>
        <w:t>on the specified criteria duly approved by its board of directors, which shall be disclosed on its website.</w:t>
      </w:r>
    </w:p>
    <w:p w14:paraId="1D68DBD9" w14:textId="77777777" w:rsidR="007E3768" w:rsidRDefault="007E3768" w:rsidP="00B11F6F">
      <w:pPr>
        <w:pStyle w:val="ListParagraph"/>
        <w:spacing w:after="0"/>
        <w:ind w:left="360"/>
        <w:rPr>
          <w:sz w:val="24"/>
          <w:szCs w:val="24"/>
        </w:rPr>
      </w:pPr>
    </w:p>
    <w:p w14:paraId="1D68DBDA" w14:textId="77777777" w:rsidR="007E3768" w:rsidRDefault="007E3768" w:rsidP="00B11F6F">
      <w:pPr>
        <w:pStyle w:val="ListParagraph"/>
        <w:spacing w:after="0"/>
        <w:ind w:left="360"/>
        <w:jc w:val="both"/>
        <w:rPr>
          <w:sz w:val="24"/>
          <w:szCs w:val="24"/>
        </w:rPr>
      </w:pPr>
      <w:r>
        <w:rPr>
          <w:sz w:val="24"/>
          <w:szCs w:val="24"/>
        </w:rPr>
        <w:t xml:space="preserve">The Board of Directors of the listed </w:t>
      </w:r>
      <w:r w:rsidR="00D62CF7">
        <w:rPr>
          <w:sz w:val="24"/>
          <w:szCs w:val="24"/>
        </w:rPr>
        <w:t>entity</w:t>
      </w:r>
      <w:r>
        <w:rPr>
          <w:sz w:val="24"/>
          <w:szCs w:val="24"/>
        </w:rPr>
        <w:t xml:space="preserve"> shall authorize one or more Key Managerial Personnel for the purpose of determining </w:t>
      </w:r>
      <w:proofErr w:type="gramStart"/>
      <w:r>
        <w:rPr>
          <w:sz w:val="24"/>
          <w:szCs w:val="24"/>
        </w:rPr>
        <w:t>materiality</w:t>
      </w:r>
      <w:proofErr w:type="gramEnd"/>
      <w:r>
        <w:rPr>
          <w:sz w:val="24"/>
          <w:szCs w:val="24"/>
        </w:rPr>
        <w:t xml:space="preserve"> of an event or information for the purpose of making disclosures.</w:t>
      </w:r>
    </w:p>
    <w:p w14:paraId="1D68DBDB" w14:textId="77777777" w:rsidR="007E3768" w:rsidRDefault="007E3768" w:rsidP="00B11F6F">
      <w:pPr>
        <w:pStyle w:val="ListParagraph"/>
        <w:spacing w:after="0"/>
        <w:ind w:left="360"/>
        <w:rPr>
          <w:sz w:val="24"/>
          <w:szCs w:val="24"/>
        </w:rPr>
      </w:pPr>
    </w:p>
    <w:p w14:paraId="1D68DBDC" w14:textId="6C54CE2B" w:rsidR="007E3768" w:rsidRDefault="007E3768" w:rsidP="00B11F6F">
      <w:pPr>
        <w:pStyle w:val="ListParagraph"/>
        <w:spacing w:after="0"/>
        <w:ind w:left="360"/>
        <w:jc w:val="both"/>
        <w:rPr>
          <w:sz w:val="24"/>
          <w:szCs w:val="24"/>
        </w:rPr>
      </w:pPr>
      <w:r>
        <w:rPr>
          <w:sz w:val="24"/>
          <w:szCs w:val="24"/>
        </w:rPr>
        <w:t>In view of the same, this “Material Event Policy”</w:t>
      </w:r>
      <w:r w:rsidR="00364DCB">
        <w:rPr>
          <w:sz w:val="24"/>
          <w:szCs w:val="24"/>
        </w:rPr>
        <w:t xml:space="preserve"> of Jasch </w:t>
      </w:r>
      <w:r w:rsidR="007F396E">
        <w:rPr>
          <w:sz w:val="24"/>
          <w:szCs w:val="24"/>
        </w:rPr>
        <w:t>Gauging Technologies</w:t>
      </w:r>
      <w:r w:rsidR="00364DCB">
        <w:rPr>
          <w:sz w:val="24"/>
          <w:szCs w:val="24"/>
        </w:rPr>
        <w:t xml:space="preserve"> Limited (“the Company”) has been framed considering that stakeholders of the Company need timely, sufficient &amp; reliable information and communication in a coherent manner regarding material events</w:t>
      </w:r>
      <w:r w:rsidR="004D12BF">
        <w:rPr>
          <w:sz w:val="24"/>
          <w:szCs w:val="24"/>
        </w:rPr>
        <w:t xml:space="preserve"> that matters/make influence on the Company as also the regulatory requirement of Regulation 30 of the SEBI (LODR) Regulations.</w:t>
      </w:r>
    </w:p>
    <w:p w14:paraId="1D68DBDD" w14:textId="77777777" w:rsidR="004D12BF" w:rsidRDefault="004D12BF" w:rsidP="00B11F6F">
      <w:pPr>
        <w:pStyle w:val="ListParagraph"/>
        <w:spacing w:after="0"/>
        <w:ind w:left="360"/>
        <w:jc w:val="both"/>
        <w:rPr>
          <w:sz w:val="24"/>
          <w:szCs w:val="24"/>
        </w:rPr>
      </w:pPr>
    </w:p>
    <w:p w14:paraId="1D68DBDE" w14:textId="77777777" w:rsidR="004D12BF" w:rsidRDefault="004D12BF" w:rsidP="00B11F6F">
      <w:pPr>
        <w:pStyle w:val="ListParagraph"/>
        <w:numPr>
          <w:ilvl w:val="0"/>
          <w:numId w:val="1"/>
        </w:numPr>
        <w:spacing w:after="0"/>
        <w:jc w:val="both"/>
        <w:rPr>
          <w:i/>
          <w:sz w:val="24"/>
          <w:szCs w:val="24"/>
        </w:rPr>
      </w:pPr>
      <w:r w:rsidRPr="004D12BF">
        <w:rPr>
          <w:i/>
          <w:sz w:val="24"/>
          <w:szCs w:val="24"/>
        </w:rPr>
        <w:t>POLICY</w:t>
      </w:r>
    </w:p>
    <w:p w14:paraId="1D68DBDF" w14:textId="77777777" w:rsidR="004D12BF" w:rsidRDefault="004D12BF" w:rsidP="00B11F6F">
      <w:pPr>
        <w:pStyle w:val="ListParagraph"/>
        <w:spacing w:after="0"/>
        <w:ind w:left="360"/>
        <w:jc w:val="both"/>
        <w:rPr>
          <w:i/>
          <w:sz w:val="24"/>
          <w:szCs w:val="24"/>
        </w:rPr>
      </w:pPr>
    </w:p>
    <w:p w14:paraId="1D68DBE0" w14:textId="77777777" w:rsidR="004D12BF" w:rsidRDefault="004D12BF" w:rsidP="00B11F6F">
      <w:pPr>
        <w:pStyle w:val="ListParagraph"/>
        <w:spacing w:after="0"/>
        <w:ind w:left="360"/>
        <w:jc w:val="both"/>
        <w:rPr>
          <w:sz w:val="24"/>
          <w:szCs w:val="24"/>
        </w:rPr>
      </w:pPr>
      <w:r>
        <w:rPr>
          <w:sz w:val="24"/>
          <w:szCs w:val="24"/>
        </w:rPr>
        <w:t xml:space="preserve">The Company will as soon as reasonably </w:t>
      </w:r>
      <w:proofErr w:type="gramStart"/>
      <w:r>
        <w:rPr>
          <w:sz w:val="24"/>
          <w:szCs w:val="24"/>
        </w:rPr>
        <w:t>possible</w:t>
      </w:r>
      <w:proofErr w:type="gramEnd"/>
      <w:r>
        <w:rPr>
          <w:sz w:val="24"/>
          <w:szCs w:val="24"/>
        </w:rPr>
        <w:t xml:space="preserve"> inform the Stock Exchange(s) of all the events or information which will have </w:t>
      </w:r>
      <w:proofErr w:type="gramStart"/>
      <w:r>
        <w:rPr>
          <w:sz w:val="24"/>
          <w:szCs w:val="24"/>
        </w:rPr>
        <w:t>material</w:t>
      </w:r>
      <w:proofErr w:type="gramEnd"/>
      <w:r>
        <w:rPr>
          <w:sz w:val="24"/>
          <w:szCs w:val="24"/>
        </w:rPr>
        <w:t xml:space="preserve"> impact on the performance of the Company as well as any price sensitive information.</w:t>
      </w:r>
      <w:r w:rsidR="008679A9">
        <w:rPr>
          <w:sz w:val="24"/>
          <w:szCs w:val="24"/>
        </w:rPr>
        <w:t xml:space="preserve"> </w:t>
      </w:r>
      <w:r w:rsidRPr="008679A9">
        <w:rPr>
          <w:sz w:val="24"/>
          <w:szCs w:val="24"/>
        </w:rPr>
        <w:t>The Authorized Key Managerial Personnel shall be entitled to take a view on the materiality of an event o</w:t>
      </w:r>
      <w:r w:rsidR="008679A9">
        <w:rPr>
          <w:sz w:val="24"/>
          <w:szCs w:val="24"/>
        </w:rPr>
        <w:t xml:space="preserve">r information </w:t>
      </w:r>
      <w:r w:rsidR="00D62CF7">
        <w:rPr>
          <w:sz w:val="24"/>
          <w:szCs w:val="24"/>
        </w:rPr>
        <w:t xml:space="preserve">which are qualifying for disclosure as provided in para B of part A of Scheduled III of SEBI (LODR) Regulations </w:t>
      </w:r>
      <w:r w:rsidR="008679A9">
        <w:rPr>
          <w:sz w:val="24"/>
          <w:szCs w:val="24"/>
        </w:rPr>
        <w:t>and to decide the appropriate time at which such disclosure is to be made with the Stock Exchange(s) and details that may be disclosed in the best interest of present and potential investors.</w:t>
      </w:r>
    </w:p>
    <w:p w14:paraId="1D68DBE3" w14:textId="77777777" w:rsidR="00FC376E" w:rsidRDefault="00FC376E" w:rsidP="00B11F6F">
      <w:pPr>
        <w:pStyle w:val="ListParagraph"/>
        <w:spacing w:after="0"/>
        <w:ind w:left="360"/>
        <w:jc w:val="both"/>
        <w:rPr>
          <w:sz w:val="24"/>
          <w:szCs w:val="24"/>
        </w:rPr>
      </w:pPr>
    </w:p>
    <w:p w14:paraId="1D68DBE4" w14:textId="77777777" w:rsidR="008679A9" w:rsidRDefault="008679A9" w:rsidP="00B11F6F">
      <w:pPr>
        <w:pStyle w:val="ListParagraph"/>
        <w:numPr>
          <w:ilvl w:val="0"/>
          <w:numId w:val="1"/>
        </w:numPr>
        <w:spacing w:after="0"/>
        <w:jc w:val="both"/>
        <w:rPr>
          <w:i/>
          <w:sz w:val="24"/>
          <w:szCs w:val="24"/>
        </w:rPr>
      </w:pPr>
      <w:r w:rsidRPr="008679A9">
        <w:rPr>
          <w:i/>
          <w:sz w:val="24"/>
          <w:szCs w:val="24"/>
        </w:rPr>
        <w:t>REPORTING AND DISCLOSURE</w:t>
      </w:r>
      <w:r>
        <w:rPr>
          <w:i/>
          <w:sz w:val="24"/>
          <w:szCs w:val="24"/>
        </w:rPr>
        <w:t xml:space="preserve"> </w:t>
      </w:r>
    </w:p>
    <w:p w14:paraId="1D68DBE5" w14:textId="77777777" w:rsidR="00B11F6F" w:rsidRDefault="00B11F6F" w:rsidP="00B11F6F">
      <w:pPr>
        <w:pStyle w:val="ListParagraph"/>
        <w:spacing w:after="0"/>
        <w:ind w:left="360"/>
        <w:jc w:val="both"/>
        <w:rPr>
          <w:i/>
          <w:sz w:val="24"/>
          <w:szCs w:val="24"/>
        </w:rPr>
      </w:pPr>
    </w:p>
    <w:p w14:paraId="1D68DBE6" w14:textId="77777777" w:rsidR="008679A9" w:rsidRDefault="000E0535" w:rsidP="00B11F6F">
      <w:pPr>
        <w:spacing w:after="0"/>
        <w:ind w:left="360"/>
        <w:jc w:val="both"/>
        <w:rPr>
          <w:sz w:val="24"/>
          <w:szCs w:val="24"/>
        </w:rPr>
      </w:pPr>
      <w:r>
        <w:rPr>
          <w:sz w:val="24"/>
          <w:szCs w:val="24"/>
        </w:rPr>
        <w:t>Regulation 30 of SEBI (LODR) Regulations, 2015, has</w:t>
      </w:r>
      <w:r w:rsidR="008679A9">
        <w:rPr>
          <w:sz w:val="24"/>
          <w:szCs w:val="24"/>
        </w:rPr>
        <w:t xml:space="preserve"> categorized material events and information which will </w:t>
      </w:r>
      <w:r>
        <w:rPr>
          <w:sz w:val="24"/>
          <w:szCs w:val="24"/>
        </w:rPr>
        <w:t xml:space="preserve">have bearing on the performance of the Company. The disclosures of </w:t>
      </w:r>
      <w:r>
        <w:rPr>
          <w:sz w:val="24"/>
          <w:szCs w:val="24"/>
        </w:rPr>
        <w:lastRenderedPageBreak/>
        <w:t xml:space="preserve">events and information which the Company shall make to the Stock Exchange(s) as broadly categorized under these regulations are as under – </w:t>
      </w:r>
    </w:p>
    <w:p w14:paraId="1D68DBE7" w14:textId="77777777" w:rsidR="00B11F6F" w:rsidRDefault="00B11F6F" w:rsidP="00B11F6F">
      <w:pPr>
        <w:spacing w:after="0"/>
        <w:ind w:left="360"/>
        <w:jc w:val="both"/>
        <w:rPr>
          <w:sz w:val="24"/>
          <w:szCs w:val="24"/>
        </w:rPr>
      </w:pPr>
    </w:p>
    <w:p w14:paraId="1D68DBE8" w14:textId="77777777" w:rsidR="000E0535" w:rsidRDefault="000E0535" w:rsidP="00B11F6F">
      <w:pPr>
        <w:pStyle w:val="ListParagraph"/>
        <w:numPr>
          <w:ilvl w:val="0"/>
          <w:numId w:val="2"/>
        </w:numPr>
        <w:spacing w:after="0"/>
        <w:jc w:val="both"/>
        <w:rPr>
          <w:sz w:val="24"/>
          <w:szCs w:val="24"/>
        </w:rPr>
      </w:pPr>
      <w:r>
        <w:rPr>
          <w:sz w:val="24"/>
          <w:szCs w:val="24"/>
        </w:rPr>
        <w:t xml:space="preserve">Events in category A shall be disclosed to Stock Exchange(s) without any application of the guidelines for materiality </w:t>
      </w:r>
      <w:proofErr w:type="gramStart"/>
      <w:r>
        <w:rPr>
          <w:sz w:val="24"/>
          <w:szCs w:val="24"/>
        </w:rPr>
        <w:t>i.e.</w:t>
      </w:r>
      <w:proofErr w:type="gramEnd"/>
      <w:r>
        <w:rPr>
          <w:sz w:val="24"/>
          <w:szCs w:val="24"/>
        </w:rPr>
        <w:t xml:space="preserve"> these are mandatorily to be disclosed irrespective of the extent of happening of event.</w:t>
      </w:r>
    </w:p>
    <w:p w14:paraId="1D68DBE9" w14:textId="24C005E1" w:rsidR="000E0535" w:rsidRDefault="000E0535" w:rsidP="00B11F6F">
      <w:pPr>
        <w:pStyle w:val="ListParagraph"/>
        <w:numPr>
          <w:ilvl w:val="0"/>
          <w:numId w:val="2"/>
        </w:numPr>
        <w:spacing w:after="0"/>
        <w:jc w:val="both"/>
        <w:rPr>
          <w:sz w:val="24"/>
          <w:szCs w:val="24"/>
        </w:rPr>
      </w:pPr>
      <w:r>
        <w:rPr>
          <w:sz w:val="24"/>
          <w:szCs w:val="24"/>
        </w:rPr>
        <w:t xml:space="preserve">Events that have been provided in category B shall be disclosed to Stock Exchange(s) upon application of the guidelines for materiality to be determined by the </w:t>
      </w:r>
      <w:r w:rsidR="007C3B44">
        <w:rPr>
          <w:sz w:val="24"/>
          <w:szCs w:val="24"/>
        </w:rPr>
        <w:t xml:space="preserve">Authorized Key Managerial Personnel </w:t>
      </w:r>
      <w:proofErr w:type="gramStart"/>
      <w:r w:rsidR="007C3B44">
        <w:rPr>
          <w:sz w:val="24"/>
          <w:szCs w:val="24"/>
        </w:rPr>
        <w:t>on the basis of</w:t>
      </w:r>
      <w:proofErr w:type="gramEnd"/>
      <w:r w:rsidR="007C3B44">
        <w:rPr>
          <w:sz w:val="24"/>
          <w:szCs w:val="24"/>
        </w:rPr>
        <w:t xml:space="preserve"> criteria as mentioned in Regulation 30(4).</w:t>
      </w:r>
      <w:r w:rsidR="00BE0E25">
        <w:rPr>
          <w:sz w:val="24"/>
          <w:szCs w:val="24"/>
        </w:rPr>
        <w:t xml:space="preserve">  </w:t>
      </w:r>
      <w:r w:rsidR="00991415">
        <w:rPr>
          <w:sz w:val="24"/>
          <w:szCs w:val="24"/>
        </w:rPr>
        <w:t>[</w:t>
      </w:r>
      <w:r w:rsidR="00FD758D">
        <w:rPr>
          <w:sz w:val="24"/>
          <w:szCs w:val="24"/>
        </w:rPr>
        <w:t xml:space="preserve">While doing so, </w:t>
      </w:r>
      <w:r w:rsidR="00E4775A">
        <w:rPr>
          <w:sz w:val="24"/>
          <w:szCs w:val="24"/>
        </w:rPr>
        <w:t xml:space="preserve">“Guidance on criteria for determination of materiality of event/information” </w:t>
      </w:r>
      <w:r w:rsidR="009433EF">
        <w:rPr>
          <w:sz w:val="24"/>
          <w:szCs w:val="24"/>
        </w:rPr>
        <w:t xml:space="preserve">as given </w:t>
      </w:r>
      <w:r w:rsidR="0046377E">
        <w:rPr>
          <w:sz w:val="24"/>
          <w:szCs w:val="24"/>
        </w:rPr>
        <w:t xml:space="preserve">in </w:t>
      </w:r>
      <w:r w:rsidR="00E3558F">
        <w:rPr>
          <w:sz w:val="24"/>
          <w:szCs w:val="24"/>
        </w:rPr>
        <w:t xml:space="preserve">Annexure IV of </w:t>
      </w:r>
      <w:r w:rsidR="00E3558F" w:rsidRPr="008C77E2">
        <w:rPr>
          <w:sz w:val="24"/>
          <w:szCs w:val="24"/>
        </w:rPr>
        <w:t>SEBI circular No. SEBI/HO/CFD/CFD-PoD-1/P/CIR/2023/123 dated 13</w:t>
      </w:r>
      <w:r w:rsidR="00E3558F" w:rsidRPr="008C77E2">
        <w:rPr>
          <w:sz w:val="24"/>
          <w:szCs w:val="24"/>
          <w:vertAlign w:val="superscript"/>
        </w:rPr>
        <w:t>th</w:t>
      </w:r>
      <w:r w:rsidR="00E3558F" w:rsidRPr="008C77E2">
        <w:rPr>
          <w:sz w:val="24"/>
          <w:szCs w:val="24"/>
        </w:rPr>
        <w:t xml:space="preserve"> July 2023 shall be</w:t>
      </w:r>
      <w:r w:rsidR="00E3558F">
        <w:rPr>
          <w:sz w:val="24"/>
          <w:szCs w:val="24"/>
        </w:rPr>
        <w:t xml:space="preserve"> kept in view</w:t>
      </w:r>
      <w:proofErr w:type="gramStart"/>
      <w:r w:rsidR="00E3558F">
        <w:rPr>
          <w:sz w:val="24"/>
          <w:szCs w:val="24"/>
        </w:rPr>
        <w:t>.</w:t>
      </w:r>
      <w:r w:rsidR="00991415">
        <w:rPr>
          <w:sz w:val="24"/>
          <w:szCs w:val="24"/>
        </w:rPr>
        <w:t>]*</w:t>
      </w:r>
      <w:proofErr w:type="gramEnd"/>
    </w:p>
    <w:p w14:paraId="1D68DBEA" w14:textId="77777777" w:rsidR="007C3B44" w:rsidRDefault="007C3B44" w:rsidP="00B11F6F">
      <w:pPr>
        <w:pStyle w:val="ListParagraph"/>
        <w:numPr>
          <w:ilvl w:val="0"/>
          <w:numId w:val="2"/>
        </w:numPr>
        <w:spacing w:after="0"/>
        <w:jc w:val="both"/>
        <w:rPr>
          <w:sz w:val="24"/>
          <w:szCs w:val="24"/>
        </w:rPr>
      </w:pPr>
      <w:r>
        <w:rPr>
          <w:sz w:val="24"/>
          <w:szCs w:val="24"/>
        </w:rPr>
        <w:t xml:space="preserve">Any other material event or information as per </w:t>
      </w:r>
      <w:r w:rsidR="00A80F23">
        <w:rPr>
          <w:sz w:val="24"/>
          <w:szCs w:val="24"/>
        </w:rPr>
        <w:t xml:space="preserve">category C, which have not been covered under category A &amp; category B, shall also be disclosed to the Stock Exchange(s) upon application of guidelines for materiality to be determined by the Authorized Key Managerial Personnel </w:t>
      </w:r>
      <w:proofErr w:type="gramStart"/>
      <w:r w:rsidR="00A80F23">
        <w:rPr>
          <w:sz w:val="24"/>
          <w:szCs w:val="24"/>
        </w:rPr>
        <w:t>on the basis of</w:t>
      </w:r>
      <w:proofErr w:type="gramEnd"/>
      <w:r w:rsidR="00A80F23">
        <w:rPr>
          <w:sz w:val="24"/>
          <w:szCs w:val="24"/>
        </w:rPr>
        <w:t xml:space="preserve"> criteria as mentioned in Regulation 30(4).</w:t>
      </w:r>
    </w:p>
    <w:p w14:paraId="1D68DBEB" w14:textId="77777777" w:rsidR="00B11F6F" w:rsidRDefault="00B11F6F" w:rsidP="00B11F6F">
      <w:pPr>
        <w:pStyle w:val="ListParagraph"/>
        <w:spacing w:after="0"/>
        <w:jc w:val="both"/>
        <w:rPr>
          <w:sz w:val="24"/>
          <w:szCs w:val="24"/>
        </w:rPr>
      </w:pPr>
    </w:p>
    <w:p w14:paraId="1D68DBEC" w14:textId="77777777" w:rsidR="00A80F23" w:rsidRDefault="00A80F23" w:rsidP="00B11F6F">
      <w:pPr>
        <w:spacing w:after="0"/>
        <w:ind w:left="360"/>
        <w:jc w:val="both"/>
        <w:rPr>
          <w:sz w:val="24"/>
          <w:szCs w:val="24"/>
        </w:rPr>
      </w:pPr>
      <w:r>
        <w:rPr>
          <w:sz w:val="24"/>
          <w:szCs w:val="24"/>
        </w:rPr>
        <w:t xml:space="preserve">Details of </w:t>
      </w:r>
      <w:proofErr w:type="gramStart"/>
      <w:r>
        <w:rPr>
          <w:sz w:val="24"/>
          <w:szCs w:val="24"/>
        </w:rPr>
        <w:t>above</w:t>
      </w:r>
      <w:proofErr w:type="gramEnd"/>
      <w:r>
        <w:rPr>
          <w:sz w:val="24"/>
          <w:szCs w:val="24"/>
        </w:rPr>
        <w:t xml:space="preserve"> events or information are provided in Annexure(s) forming part of this policy.</w:t>
      </w:r>
    </w:p>
    <w:p w14:paraId="54B6ACE3" w14:textId="77777777" w:rsidR="0039496B" w:rsidRDefault="0039496B" w:rsidP="00B11F6F">
      <w:pPr>
        <w:spacing w:after="0"/>
        <w:ind w:left="360"/>
        <w:jc w:val="both"/>
        <w:rPr>
          <w:sz w:val="24"/>
          <w:szCs w:val="24"/>
        </w:rPr>
      </w:pPr>
    </w:p>
    <w:p w14:paraId="6C660456" w14:textId="51913C8F" w:rsidR="001E3BBC" w:rsidRPr="008C77E2" w:rsidRDefault="00991415" w:rsidP="008C77E2">
      <w:pPr>
        <w:pStyle w:val="ListParagraph"/>
        <w:numPr>
          <w:ilvl w:val="0"/>
          <w:numId w:val="1"/>
        </w:numPr>
        <w:spacing w:after="0"/>
        <w:jc w:val="both"/>
        <w:rPr>
          <w:sz w:val="24"/>
          <w:szCs w:val="24"/>
        </w:rPr>
      </w:pPr>
      <w:r>
        <w:rPr>
          <w:sz w:val="24"/>
          <w:szCs w:val="24"/>
        </w:rPr>
        <w:t>[</w:t>
      </w:r>
      <w:r w:rsidR="001E3BBC" w:rsidRPr="008C77E2">
        <w:rPr>
          <w:sz w:val="24"/>
          <w:szCs w:val="24"/>
        </w:rPr>
        <w:t>Notwithstanding anything to the contrary contained in this policy</w:t>
      </w:r>
      <w:r w:rsidR="008C77E2" w:rsidRPr="008C77E2">
        <w:rPr>
          <w:sz w:val="24"/>
          <w:szCs w:val="24"/>
        </w:rPr>
        <w:t>, w</w:t>
      </w:r>
      <w:r w:rsidR="00412A2A" w:rsidRPr="008C77E2">
        <w:rPr>
          <w:sz w:val="24"/>
          <w:szCs w:val="24"/>
        </w:rPr>
        <w:t xml:space="preserve">hile making disclosure of </w:t>
      </w:r>
      <w:r w:rsidR="008C77E2" w:rsidRPr="008C77E2">
        <w:rPr>
          <w:sz w:val="24"/>
          <w:szCs w:val="24"/>
        </w:rPr>
        <w:t>material event</w:t>
      </w:r>
      <w:r w:rsidR="00711F87">
        <w:rPr>
          <w:sz w:val="24"/>
          <w:szCs w:val="24"/>
        </w:rPr>
        <w:t>s to the Stock Exchange</w:t>
      </w:r>
      <w:r w:rsidR="00412A2A" w:rsidRPr="008C77E2">
        <w:rPr>
          <w:sz w:val="24"/>
          <w:szCs w:val="24"/>
        </w:rPr>
        <w:t xml:space="preserve">, the time line and details as given in </w:t>
      </w:r>
      <w:r w:rsidR="008C77E2" w:rsidRPr="008C77E2">
        <w:rPr>
          <w:sz w:val="24"/>
          <w:szCs w:val="24"/>
        </w:rPr>
        <w:t>SEBI circular No. SEBI/HO/CFD/CFD-PoD-1/P/CIR/2023/123 dated 13</w:t>
      </w:r>
      <w:r w:rsidR="008C77E2" w:rsidRPr="008C77E2">
        <w:rPr>
          <w:sz w:val="24"/>
          <w:szCs w:val="24"/>
          <w:vertAlign w:val="superscript"/>
        </w:rPr>
        <w:t>th</w:t>
      </w:r>
      <w:r w:rsidR="008C77E2" w:rsidRPr="008C77E2">
        <w:rPr>
          <w:sz w:val="24"/>
          <w:szCs w:val="24"/>
        </w:rPr>
        <w:t xml:space="preserve"> July 2023 shall be followed</w:t>
      </w:r>
      <w:proofErr w:type="gramStart"/>
      <w:r w:rsidR="008C77E2" w:rsidRPr="008C77E2">
        <w:rPr>
          <w:sz w:val="24"/>
          <w:szCs w:val="24"/>
        </w:rPr>
        <w:t>.</w:t>
      </w:r>
      <w:r>
        <w:rPr>
          <w:sz w:val="24"/>
          <w:szCs w:val="24"/>
        </w:rPr>
        <w:t>]*</w:t>
      </w:r>
      <w:proofErr w:type="gramEnd"/>
    </w:p>
    <w:p w14:paraId="438FD7CC" w14:textId="77777777" w:rsidR="008C77E2" w:rsidRPr="002C5002" w:rsidRDefault="008C77E2" w:rsidP="008C77E2">
      <w:pPr>
        <w:pStyle w:val="ListParagraph"/>
        <w:spacing w:after="0"/>
        <w:jc w:val="both"/>
        <w:rPr>
          <w:sz w:val="24"/>
          <w:szCs w:val="24"/>
        </w:rPr>
      </w:pPr>
    </w:p>
    <w:p w14:paraId="1D68DBEE" w14:textId="77777777" w:rsidR="00A80F23" w:rsidRDefault="00A80F23" w:rsidP="00B11F6F">
      <w:pPr>
        <w:pStyle w:val="ListParagraph"/>
        <w:numPr>
          <w:ilvl w:val="0"/>
          <w:numId w:val="1"/>
        </w:numPr>
        <w:spacing w:after="0"/>
        <w:jc w:val="both"/>
        <w:rPr>
          <w:i/>
          <w:sz w:val="24"/>
          <w:szCs w:val="24"/>
        </w:rPr>
      </w:pPr>
      <w:r w:rsidRPr="00A80F23">
        <w:rPr>
          <w:i/>
          <w:sz w:val="24"/>
          <w:szCs w:val="24"/>
        </w:rPr>
        <w:t>IMPLEMENTATION</w:t>
      </w:r>
    </w:p>
    <w:p w14:paraId="1D68DBEF" w14:textId="77777777" w:rsidR="00A80F23" w:rsidRDefault="00A80F23" w:rsidP="00B11F6F">
      <w:pPr>
        <w:pStyle w:val="ListParagraph"/>
        <w:spacing w:after="0"/>
        <w:ind w:left="360"/>
        <w:jc w:val="both"/>
        <w:rPr>
          <w:i/>
          <w:sz w:val="24"/>
          <w:szCs w:val="24"/>
        </w:rPr>
      </w:pPr>
    </w:p>
    <w:p w14:paraId="1D68DBF0" w14:textId="77777777" w:rsidR="00A80F23" w:rsidRDefault="00A80F23" w:rsidP="00B11F6F">
      <w:pPr>
        <w:pStyle w:val="ListParagraph"/>
        <w:spacing w:after="0"/>
        <w:ind w:left="360"/>
        <w:jc w:val="both"/>
        <w:rPr>
          <w:sz w:val="24"/>
          <w:szCs w:val="24"/>
        </w:rPr>
      </w:pPr>
      <w:r>
        <w:rPr>
          <w:sz w:val="24"/>
          <w:szCs w:val="24"/>
        </w:rPr>
        <w:t xml:space="preserve">The Company will adhere to </w:t>
      </w:r>
      <w:proofErr w:type="gramStart"/>
      <w:r>
        <w:rPr>
          <w:sz w:val="24"/>
          <w:szCs w:val="24"/>
        </w:rPr>
        <w:t>highest</w:t>
      </w:r>
      <w:proofErr w:type="gramEnd"/>
      <w:r>
        <w:rPr>
          <w:sz w:val="24"/>
          <w:szCs w:val="24"/>
        </w:rPr>
        <w:t xml:space="preserve"> standards </w:t>
      </w:r>
      <w:proofErr w:type="gramStart"/>
      <w:r>
        <w:rPr>
          <w:sz w:val="24"/>
          <w:szCs w:val="24"/>
        </w:rPr>
        <w:t>with regard to</w:t>
      </w:r>
      <w:proofErr w:type="gramEnd"/>
      <w:r>
        <w:rPr>
          <w:sz w:val="24"/>
          <w:szCs w:val="24"/>
        </w:rPr>
        <w:t xml:space="preserve"> the implantation of this policy. The Authorized Key Managerial Personnel shall have overall responsibility for </w:t>
      </w:r>
      <w:proofErr w:type="gramStart"/>
      <w:r>
        <w:rPr>
          <w:sz w:val="24"/>
          <w:szCs w:val="24"/>
        </w:rPr>
        <w:t>implementing of</w:t>
      </w:r>
      <w:proofErr w:type="gramEnd"/>
      <w:r>
        <w:rPr>
          <w:sz w:val="24"/>
          <w:szCs w:val="24"/>
        </w:rPr>
        <w:t xml:space="preserve"> this policy and shall take internal/external approvals, wherever necessary.</w:t>
      </w:r>
    </w:p>
    <w:p w14:paraId="1D68DBF1" w14:textId="77777777" w:rsidR="00A80F23" w:rsidRDefault="00A80F23" w:rsidP="00B11F6F">
      <w:pPr>
        <w:pStyle w:val="ListParagraph"/>
        <w:spacing w:after="0"/>
        <w:ind w:left="360"/>
        <w:jc w:val="both"/>
        <w:rPr>
          <w:sz w:val="24"/>
          <w:szCs w:val="24"/>
        </w:rPr>
      </w:pPr>
    </w:p>
    <w:p w14:paraId="1D68DBF2" w14:textId="77777777" w:rsidR="00A80F23" w:rsidRDefault="00A80F23" w:rsidP="00B11F6F">
      <w:pPr>
        <w:pStyle w:val="ListParagraph"/>
        <w:numPr>
          <w:ilvl w:val="0"/>
          <w:numId w:val="1"/>
        </w:numPr>
        <w:spacing w:after="0"/>
        <w:jc w:val="both"/>
        <w:rPr>
          <w:i/>
          <w:sz w:val="24"/>
          <w:szCs w:val="24"/>
        </w:rPr>
      </w:pPr>
      <w:r w:rsidRPr="00A80F23">
        <w:rPr>
          <w:i/>
          <w:sz w:val="24"/>
          <w:szCs w:val="24"/>
        </w:rPr>
        <w:t>POLICY REVIEW</w:t>
      </w:r>
    </w:p>
    <w:p w14:paraId="1D68DBF3" w14:textId="77777777" w:rsidR="00A80F23" w:rsidRDefault="00A80F23" w:rsidP="00B11F6F">
      <w:pPr>
        <w:pStyle w:val="ListParagraph"/>
        <w:spacing w:after="0"/>
        <w:ind w:left="360"/>
        <w:jc w:val="both"/>
        <w:rPr>
          <w:i/>
          <w:sz w:val="24"/>
          <w:szCs w:val="24"/>
        </w:rPr>
      </w:pPr>
    </w:p>
    <w:p w14:paraId="1D68DBF4" w14:textId="23C0EB18" w:rsidR="00A80F23" w:rsidRDefault="00A80F23" w:rsidP="00B11F6F">
      <w:pPr>
        <w:pStyle w:val="ListParagraph"/>
        <w:spacing w:after="0"/>
        <w:ind w:left="360"/>
        <w:jc w:val="both"/>
        <w:rPr>
          <w:sz w:val="24"/>
          <w:szCs w:val="24"/>
        </w:rPr>
      </w:pPr>
      <w:r>
        <w:rPr>
          <w:sz w:val="24"/>
          <w:szCs w:val="24"/>
        </w:rPr>
        <w:t>This policy shall be reviewed from time to time so that the policy remains compliant with applicable legal requirements.</w:t>
      </w:r>
    </w:p>
    <w:p w14:paraId="62964E03" w14:textId="77777777" w:rsidR="00545EBA" w:rsidRDefault="00545EBA" w:rsidP="00B11F6F">
      <w:pPr>
        <w:pStyle w:val="ListParagraph"/>
        <w:spacing w:after="0"/>
        <w:ind w:left="360"/>
        <w:jc w:val="both"/>
        <w:rPr>
          <w:sz w:val="24"/>
          <w:szCs w:val="24"/>
        </w:rPr>
      </w:pPr>
    </w:p>
    <w:p w14:paraId="6031B4D2" w14:textId="126B9E35" w:rsidR="00991415" w:rsidRPr="00545EBA" w:rsidRDefault="00545EBA" w:rsidP="00991415">
      <w:pPr>
        <w:spacing w:after="0"/>
        <w:ind w:left="360"/>
        <w:jc w:val="both"/>
        <w:rPr>
          <w:sz w:val="20"/>
          <w:szCs w:val="20"/>
        </w:rPr>
      </w:pPr>
      <w:r>
        <w:rPr>
          <w:sz w:val="20"/>
          <w:szCs w:val="20"/>
        </w:rPr>
        <w:t>*</w:t>
      </w:r>
      <w:r w:rsidR="00991415" w:rsidRPr="00545EBA">
        <w:rPr>
          <w:sz w:val="20"/>
          <w:szCs w:val="20"/>
        </w:rPr>
        <w:t xml:space="preserve">[Text in </w:t>
      </w:r>
      <w:proofErr w:type="gramStart"/>
      <w:r w:rsidR="00991415" w:rsidRPr="00545EBA">
        <w:rPr>
          <w:sz w:val="20"/>
          <w:szCs w:val="20"/>
        </w:rPr>
        <w:t>brackets  inserted</w:t>
      </w:r>
      <w:proofErr w:type="gramEnd"/>
      <w:r w:rsidR="00991415" w:rsidRPr="00545EBA">
        <w:rPr>
          <w:sz w:val="20"/>
          <w:szCs w:val="20"/>
        </w:rPr>
        <w:t xml:space="preserve"> vide Board Resolution dated 22-07-2023 pursuant to SEBI circular SEBI/HO/CFD/CFD-PoD-1/P/CIR/2023/123dated 13-07-2023.]  </w:t>
      </w:r>
    </w:p>
    <w:p w14:paraId="28FBD546" w14:textId="77777777" w:rsidR="00991415" w:rsidRDefault="00991415" w:rsidP="00B11F6F">
      <w:pPr>
        <w:pStyle w:val="ListParagraph"/>
        <w:spacing w:after="0"/>
        <w:ind w:left="360"/>
        <w:jc w:val="both"/>
        <w:rPr>
          <w:sz w:val="24"/>
          <w:szCs w:val="24"/>
        </w:rPr>
      </w:pPr>
    </w:p>
    <w:p w14:paraId="1D68DBF5" w14:textId="77777777" w:rsidR="00700E7D" w:rsidRPr="003A4CE4" w:rsidRDefault="00700E7D" w:rsidP="00FC376E">
      <w:pPr>
        <w:jc w:val="center"/>
        <w:rPr>
          <w:b/>
          <w:sz w:val="24"/>
          <w:szCs w:val="24"/>
        </w:rPr>
      </w:pPr>
      <w:r>
        <w:rPr>
          <w:sz w:val="24"/>
          <w:szCs w:val="24"/>
        </w:rPr>
        <w:br w:type="page"/>
      </w:r>
      <w:r w:rsidRPr="003A4CE4">
        <w:rPr>
          <w:b/>
          <w:sz w:val="24"/>
          <w:szCs w:val="24"/>
        </w:rPr>
        <w:lastRenderedPageBreak/>
        <w:t>ANNEXURE</w:t>
      </w:r>
    </w:p>
    <w:p w14:paraId="1D68DBF6" w14:textId="77777777" w:rsidR="00700E7D" w:rsidRDefault="00700E7D" w:rsidP="00B11F6F">
      <w:pPr>
        <w:pStyle w:val="ListParagraph"/>
        <w:spacing w:after="0"/>
        <w:ind w:left="360"/>
        <w:jc w:val="center"/>
        <w:rPr>
          <w:sz w:val="24"/>
          <w:szCs w:val="24"/>
        </w:rPr>
      </w:pPr>
    </w:p>
    <w:p w14:paraId="1D68DBF7" w14:textId="77777777" w:rsidR="00700E7D" w:rsidRPr="003A4CE4" w:rsidRDefault="00700E7D" w:rsidP="00B11F6F">
      <w:pPr>
        <w:pStyle w:val="ListParagraph"/>
        <w:numPr>
          <w:ilvl w:val="0"/>
          <w:numId w:val="3"/>
        </w:numPr>
        <w:spacing w:after="0"/>
        <w:jc w:val="both"/>
        <w:rPr>
          <w:b/>
          <w:sz w:val="24"/>
          <w:szCs w:val="24"/>
        </w:rPr>
      </w:pPr>
      <w:r w:rsidRPr="003A4CE4">
        <w:rPr>
          <w:b/>
          <w:sz w:val="24"/>
          <w:szCs w:val="24"/>
        </w:rPr>
        <w:t>EVENTS WHICH SHALL BE DISCLOSED WITHOUT ANY APPLICATION OF THE GUIDELINES FOR MATERIALITY AS SPECIFIED IN SUB-REGULATION (4) OF REGULATION (30) OF SEBI (LODR) REGULATIONS, 2015.</w:t>
      </w:r>
    </w:p>
    <w:p w14:paraId="1D68DBF8" w14:textId="77777777" w:rsidR="00700E7D" w:rsidRDefault="00700E7D" w:rsidP="00B11F6F">
      <w:pPr>
        <w:pStyle w:val="ListParagraph"/>
        <w:spacing w:after="0"/>
        <w:rPr>
          <w:sz w:val="24"/>
          <w:szCs w:val="24"/>
        </w:rPr>
      </w:pPr>
    </w:p>
    <w:p w14:paraId="1D68DBF9" w14:textId="77777777" w:rsidR="00700E7D" w:rsidRDefault="00700E7D" w:rsidP="00B11F6F">
      <w:pPr>
        <w:pStyle w:val="ListParagraph"/>
        <w:numPr>
          <w:ilvl w:val="0"/>
          <w:numId w:val="4"/>
        </w:numPr>
        <w:spacing w:after="0"/>
        <w:jc w:val="both"/>
        <w:rPr>
          <w:sz w:val="24"/>
          <w:szCs w:val="24"/>
        </w:rPr>
      </w:pPr>
      <w:r>
        <w:rPr>
          <w:sz w:val="24"/>
          <w:szCs w:val="24"/>
        </w:rPr>
        <w:t>Acquisition(s) (including agreement to acquire), Scheme of Arrangement (amalgamation/ merger/ demerger/ restructuring), or sale or disposal of any unit(s), division(s) or subsidiary of the listed entity or any other restructuring.</w:t>
      </w:r>
    </w:p>
    <w:p w14:paraId="1D68DBFA" w14:textId="77777777" w:rsidR="00700E7D" w:rsidRDefault="00700E7D" w:rsidP="00B11F6F">
      <w:pPr>
        <w:pStyle w:val="ListParagraph"/>
        <w:spacing w:after="0"/>
        <w:ind w:left="1080"/>
        <w:rPr>
          <w:sz w:val="24"/>
          <w:szCs w:val="24"/>
        </w:rPr>
      </w:pPr>
    </w:p>
    <w:p w14:paraId="1D68DBFB" w14:textId="77777777" w:rsidR="00700E7D" w:rsidRDefault="00700E7D" w:rsidP="00B11F6F">
      <w:pPr>
        <w:pStyle w:val="ListParagraph"/>
        <w:spacing w:after="0"/>
        <w:ind w:left="1080"/>
        <w:jc w:val="both"/>
        <w:rPr>
          <w:sz w:val="24"/>
          <w:szCs w:val="24"/>
        </w:rPr>
      </w:pPr>
      <w:r>
        <w:rPr>
          <w:sz w:val="24"/>
          <w:szCs w:val="24"/>
        </w:rPr>
        <w:t xml:space="preserve">Explanation – For the purpose of this sub-para, the word ‘acquisition’ shall mean – </w:t>
      </w:r>
    </w:p>
    <w:p w14:paraId="1D68DBFC" w14:textId="77777777" w:rsidR="00307688" w:rsidRDefault="00307688" w:rsidP="00B11F6F">
      <w:pPr>
        <w:pStyle w:val="ListParagraph"/>
        <w:spacing w:after="0"/>
        <w:ind w:left="1080"/>
        <w:rPr>
          <w:sz w:val="24"/>
          <w:szCs w:val="24"/>
        </w:rPr>
      </w:pPr>
    </w:p>
    <w:p w14:paraId="1D68DBFD" w14:textId="77777777" w:rsidR="00307688" w:rsidRDefault="00307688" w:rsidP="00B11F6F">
      <w:pPr>
        <w:pStyle w:val="ListParagraph"/>
        <w:numPr>
          <w:ilvl w:val="0"/>
          <w:numId w:val="5"/>
        </w:numPr>
        <w:spacing w:after="0"/>
        <w:jc w:val="both"/>
        <w:rPr>
          <w:sz w:val="24"/>
          <w:szCs w:val="24"/>
        </w:rPr>
      </w:pPr>
      <w:r>
        <w:rPr>
          <w:sz w:val="24"/>
          <w:szCs w:val="24"/>
        </w:rPr>
        <w:t>acquiring control, whether directly or indirectly; or,</w:t>
      </w:r>
    </w:p>
    <w:p w14:paraId="1D68DBFE" w14:textId="77777777" w:rsidR="00307688" w:rsidRDefault="00307688" w:rsidP="00B11F6F">
      <w:pPr>
        <w:pStyle w:val="ListParagraph"/>
        <w:numPr>
          <w:ilvl w:val="0"/>
          <w:numId w:val="5"/>
        </w:numPr>
        <w:spacing w:after="0"/>
        <w:jc w:val="both"/>
        <w:rPr>
          <w:sz w:val="24"/>
          <w:szCs w:val="24"/>
        </w:rPr>
      </w:pPr>
      <w:r>
        <w:rPr>
          <w:sz w:val="24"/>
          <w:szCs w:val="24"/>
        </w:rPr>
        <w:t>acquiring or agreeing to acquire shares or voting rights in, a Company, whether directly or indirectly, such that-</w:t>
      </w:r>
    </w:p>
    <w:p w14:paraId="1D68DBFF" w14:textId="77777777" w:rsidR="00307688" w:rsidRDefault="00307688" w:rsidP="00B11F6F">
      <w:pPr>
        <w:pStyle w:val="ListParagraph"/>
        <w:spacing w:after="0"/>
        <w:ind w:left="1800"/>
        <w:rPr>
          <w:sz w:val="24"/>
          <w:szCs w:val="24"/>
        </w:rPr>
      </w:pPr>
    </w:p>
    <w:p w14:paraId="1D68DC00" w14:textId="77777777" w:rsidR="00307688" w:rsidRDefault="00307688" w:rsidP="00B11F6F">
      <w:pPr>
        <w:pStyle w:val="ListParagraph"/>
        <w:numPr>
          <w:ilvl w:val="0"/>
          <w:numId w:val="6"/>
        </w:numPr>
        <w:spacing w:after="0"/>
        <w:jc w:val="both"/>
        <w:rPr>
          <w:sz w:val="24"/>
          <w:szCs w:val="24"/>
        </w:rPr>
      </w:pPr>
      <w:r>
        <w:rPr>
          <w:sz w:val="24"/>
          <w:szCs w:val="24"/>
        </w:rPr>
        <w:t xml:space="preserve">the listed entity holds shares or voting rights aggregating to five percent or more of the shares or voting rights in the said Company, </w:t>
      </w:r>
      <w:proofErr w:type="gramStart"/>
      <w:r>
        <w:rPr>
          <w:sz w:val="24"/>
          <w:szCs w:val="24"/>
        </w:rPr>
        <w:t>or;</w:t>
      </w:r>
      <w:proofErr w:type="gramEnd"/>
    </w:p>
    <w:p w14:paraId="1D68DC01" w14:textId="77777777" w:rsidR="00307688" w:rsidRDefault="00307688" w:rsidP="00B11F6F">
      <w:pPr>
        <w:pStyle w:val="ListParagraph"/>
        <w:numPr>
          <w:ilvl w:val="0"/>
          <w:numId w:val="6"/>
        </w:numPr>
        <w:spacing w:after="0"/>
        <w:jc w:val="both"/>
        <w:rPr>
          <w:sz w:val="24"/>
          <w:szCs w:val="24"/>
        </w:rPr>
      </w:pPr>
      <w:proofErr w:type="gramStart"/>
      <w:r>
        <w:rPr>
          <w:sz w:val="24"/>
          <w:szCs w:val="24"/>
        </w:rPr>
        <w:t>there</w:t>
      </w:r>
      <w:proofErr w:type="gramEnd"/>
      <w:r>
        <w:rPr>
          <w:sz w:val="24"/>
          <w:szCs w:val="24"/>
        </w:rPr>
        <w:t xml:space="preserve"> has been a change in holding from the last disclosures made under sub-clause (a) of clause (ii) of the Explanation to this sub-para and such change exceeds two percent of the total shareholding or voting rights in the said Company.</w:t>
      </w:r>
    </w:p>
    <w:p w14:paraId="1D68DC02" w14:textId="77777777" w:rsidR="00307688" w:rsidRDefault="00307688" w:rsidP="00B11F6F">
      <w:pPr>
        <w:pStyle w:val="ListParagraph"/>
        <w:spacing w:after="0"/>
        <w:ind w:left="2160"/>
        <w:rPr>
          <w:sz w:val="24"/>
          <w:szCs w:val="24"/>
        </w:rPr>
      </w:pPr>
    </w:p>
    <w:p w14:paraId="1D68DC03" w14:textId="77777777" w:rsidR="00307688" w:rsidRDefault="00307688" w:rsidP="00B11F6F">
      <w:pPr>
        <w:pStyle w:val="ListParagraph"/>
        <w:numPr>
          <w:ilvl w:val="0"/>
          <w:numId w:val="4"/>
        </w:numPr>
        <w:spacing w:after="0"/>
        <w:jc w:val="both"/>
        <w:rPr>
          <w:sz w:val="24"/>
          <w:szCs w:val="24"/>
        </w:rPr>
      </w:pPr>
      <w:r w:rsidRPr="00307688">
        <w:rPr>
          <w:sz w:val="24"/>
          <w:szCs w:val="24"/>
        </w:rPr>
        <w:t xml:space="preserve"> </w:t>
      </w:r>
      <w:r>
        <w:rPr>
          <w:sz w:val="24"/>
          <w:szCs w:val="24"/>
        </w:rPr>
        <w:t>Issuance or forfeiture of securities, split or consolidation of shares, buyback of securities, any restriction on transferability of securities or alteration in terms of structure of existing securities including forfeiture, reissue of forfeited securities, alteration of calls, redemption of securities etc.</w:t>
      </w:r>
    </w:p>
    <w:p w14:paraId="1D68DC04" w14:textId="77777777" w:rsidR="00307688" w:rsidRDefault="00307688" w:rsidP="00B11F6F">
      <w:pPr>
        <w:pStyle w:val="ListParagraph"/>
        <w:numPr>
          <w:ilvl w:val="0"/>
          <w:numId w:val="4"/>
        </w:numPr>
        <w:spacing w:after="0"/>
        <w:rPr>
          <w:sz w:val="24"/>
          <w:szCs w:val="24"/>
        </w:rPr>
      </w:pPr>
      <w:r>
        <w:rPr>
          <w:sz w:val="24"/>
          <w:szCs w:val="24"/>
        </w:rPr>
        <w:t>Revision in Ratings(s).</w:t>
      </w:r>
    </w:p>
    <w:p w14:paraId="1D68DC05" w14:textId="77777777" w:rsidR="00307688" w:rsidRDefault="00307688" w:rsidP="00B11F6F">
      <w:pPr>
        <w:pStyle w:val="ListParagraph"/>
        <w:numPr>
          <w:ilvl w:val="0"/>
          <w:numId w:val="4"/>
        </w:numPr>
        <w:spacing w:after="0"/>
        <w:jc w:val="both"/>
        <w:rPr>
          <w:sz w:val="24"/>
          <w:szCs w:val="24"/>
        </w:rPr>
      </w:pPr>
      <w:r>
        <w:rPr>
          <w:sz w:val="24"/>
          <w:szCs w:val="24"/>
        </w:rPr>
        <w:t>Outcome of Meetings of the board of directors: The listed entity shall disclose to the Exchange(s), within 30 minutes of the closure of the meeting, held to consider the following:</w:t>
      </w:r>
    </w:p>
    <w:p w14:paraId="1D68DC06" w14:textId="77777777" w:rsidR="00307688" w:rsidRDefault="00307688" w:rsidP="00B11F6F">
      <w:pPr>
        <w:pStyle w:val="ListParagraph"/>
        <w:spacing w:after="0"/>
        <w:ind w:left="1080"/>
        <w:rPr>
          <w:sz w:val="24"/>
          <w:szCs w:val="24"/>
        </w:rPr>
      </w:pPr>
    </w:p>
    <w:p w14:paraId="1D68DC07" w14:textId="77777777" w:rsidR="003A4CE4" w:rsidRDefault="003A4CE4" w:rsidP="00B11F6F">
      <w:pPr>
        <w:pStyle w:val="ListParagraph"/>
        <w:numPr>
          <w:ilvl w:val="0"/>
          <w:numId w:val="7"/>
        </w:numPr>
        <w:spacing w:after="0"/>
        <w:jc w:val="both"/>
        <w:rPr>
          <w:sz w:val="24"/>
          <w:szCs w:val="24"/>
        </w:rPr>
      </w:pPr>
      <w:r>
        <w:rPr>
          <w:sz w:val="24"/>
          <w:szCs w:val="24"/>
        </w:rPr>
        <w:t>dividends and/or cash bonuses recommended or declared or the decision to pass any dividend and the date on which dividend shall be paid/</w:t>
      </w:r>
      <w:proofErr w:type="gramStart"/>
      <w:r>
        <w:rPr>
          <w:sz w:val="24"/>
          <w:szCs w:val="24"/>
        </w:rPr>
        <w:t>dispatched;</w:t>
      </w:r>
      <w:proofErr w:type="gramEnd"/>
    </w:p>
    <w:p w14:paraId="1D68DC08" w14:textId="77777777" w:rsidR="003A4CE4" w:rsidRDefault="003A4CE4" w:rsidP="00B11F6F">
      <w:pPr>
        <w:pStyle w:val="ListParagraph"/>
        <w:numPr>
          <w:ilvl w:val="0"/>
          <w:numId w:val="7"/>
        </w:numPr>
        <w:spacing w:after="0"/>
        <w:jc w:val="both"/>
        <w:rPr>
          <w:sz w:val="24"/>
          <w:szCs w:val="24"/>
        </w:rPr>
      </w:pPr>
      <w:r>
        <w:rPr>
          <w:sz w:val="24"/>
          <w:szCs w:val="24"/>
        </w:rPr>
        <w:t xml:space="preserve">any cancellation of dividend with reasons </w:t>
      </w:r>
      <w:proofErr w:type="gramStart"/>
      <w:r>
        <w:rPr>
          <w:sz w:val="24"/>
          <w:szCs w:val="24"/>
        </w:rPr>
        <w:t>thereof;</w:t>
      </w:r>
      <w:proofErr w:type="gramEnd"/>
    </w:p>
    <w:p w14:paraId="1D68DC09" w14:textId="77777777" w:rsidR="003A4CE4" w:rsidRDefault="003A4CE4" w:rsidP="00B11F6F">
      <w:pPr>
        <w:pStyle w:val="ListParagraph"/>
        <w:numPr>
          <w:ilvl w:val="0"/>
          <w:numId w:val="7"/>
        </w:numPr>
        <w:spacing w:after="0"/>
        <w:jc w:val="both"/>
        <w:rPr>
          <w:sz w:val="24"/>
          <w:szCs w:val="24"/>
        </w:rPr>
      </w:pPr>
      <w:r>
        <w:rPr>
          <w:sz w:val="24"/>
          <w:szCs w:val="24"/>
        </w:rPr>
        <w:t xml:space="preserve">the decision on buyback of </w:t>
      </w:r>
      <w:proofErr w:type="gramStart"/>
      <w:r>
        <w:rPr>
          <w:sz w:val="24"/>
          <w:szCs w:val="24"/>
        </w:rPr>
        <w:t>securities;</w:t>
      </w:r>
      <w:proofErr w:type="gramEnd"/>
    </w:p>
    <w:p w14:paraId="1D68DC0A" w14:textId="77777777" w:rsidR="003A4CE4" w:rsidRDefault="003A4CE4" w:rsidP="00B11F6F">
      <w:pPr>
        <w:pStyle w:val="ListParagraph"/>
        <w:numPr>
          <w:ilvl w:val="0"/>
          <w:numId w:val="7"/>
        </w:numPr>
        <w:spacing w:after="0"/>
        <w:jc w:val="both"/>
        <w:rPr>
          <w:sz w:val="24"/>
          <w:szCs w:val="24"/>
        </w:rPr>
      </w:pPr>
      <w:r>
        <w:rPr>
          <w:sz w:val="24"/>
          <w:szCs w:val="24"/>
        </w:rPr>
        <w:t xml:space="preserve">the decision with respect to fund raising proposed to be </w:t>
      </w:r>
      <w:proofErr w:type="gramStart"/>
      <w:r>
        <w:rPr>
          <w:sz w:val="24"/>
          <w:szCs w:val="24"/>
        </w:rPr>
        <w:t>undertaken;</w:t>
      </w:r>
      <w:proofErr w:type="gramEnd"/>
    </w:p>
    <w:p w14:paraId="1D68DC0B" w14:textId="77777777" w:rsidR="003A4CE4" w:rsidRDefault="003A4CE4" w:rsidP="00B11F6F">
      <w:pPr>
        <w:pStyle w:val="ListParagraph"/>
        <w:numPr>
          <w:ilvl w:val="0"/>
          <w:numId w:val="7"/>
        </w:numPr>
        <w:spacing w:after="0"/>
        <w:jc w:val="both"/>
        <w:rPr>
          <w:sz w:val="24"/>
          <w:szCs w:val="24"/>
        </w:rPr>
      </w:pPr>
      <w:r>
        <w:rPr>
          <w:sz w:val="24"/>
          <w:szCs w:val="24"/>
        </w:rPr>
        <w:lastRenderedPageBreak/>
        <w:t>increase in capital by issue of bonus shares through capitalization including the date on which such bonus shares shall be credited/dispatched.</w:t>
      </w:r>
    </w:p>
    <w:p w14:paraId="1D68DC0C" w14:textId="77777777" w:rsidR="003A4CE4" w:rsidRDefault="003A4CE4" w:rsidP="00B11F6F">
      <w:pPr>
        <w:pStyle w:val="ListParagraph"/>
        <w:numPr>
          <w:ilvl w:val="0"/>
          <w:numId w:val="7"/>
        </w:numPr>
        <w:spacing w:after="0"/>
        <w:jc w:val="both"/>
        <w:rPr>
          <w:sz w:val="24"/>
          <w:szCs w:val="24"/>
        </w:rPr>
      </w:pPr>
      <w:proofErr w:type="gramStart"/>
      <w:r>
        <w:rPr>
          <w:sz w:val="24"/>
          <w:szCs w:val="24"/>
        </w:rPr>
        <w:t>reissue  of</w:t>
      </w:r>
      <w:proofErr w:type="gramEnd"/>
      <w:r>
        <w:rPr>
          <w:sz w:val="24"/>
          <w:szCs w:val="24"/>
        </w:rPr>
        <w:t xml:space="preserve"> forfeited shares or securities, or the issue of shares or securities held in reserve for future issue or the creation in any form or manner of new shares or securities or any other rights, privileges or benefits to subscribe to;</w:t>
      </w:r>
    </w:p>
    <w:p w14:paraId="1D68DC0D" w14:textId="77777777" w:rsidR="003A4CE4" w:rsidRDefault="003A4CE4" w:rsidP="00B11F6F">
      <w:pPr>
        <w:pStyle w:val="ListParagraph"/>
        <w:numPr>
          <w:ilvl w:val="0"/>
          <w:numId w:val="7"/>
        </w:numPr>
        <w:spacing w:after="0"/>
        <w:jc w:val="both"/>
        <w:rPr>
          <w:sz w:val="24"/>
          <w:szCs w:val="24"/>
        </w:rPr>
      </w:pPr>
      <w:r>
        <w:rPr>
          <w:sz w:val="24"/>
          <w:szCs w:val="24"/>
        </w:rPr>
        <w:t xml:space="preserve">short particulars of any other alterations of capital, including </w:t>
      </w:r>
      <w:proofErr w:type="gramStart"/>
      <w:r>
        <w:rPr>
          <w:sz w:val="24"/>
          <w:szCs w:val="24"/>
        </w:rPr>
        <w:t>calls;</w:t>
      </w:r>
      <w:proofErr w:type="gramEnd"/>
    </w:p>
    <w:p w14:paraId="1D68DC0E" w14:textId="77777777" w:rsidR="003A4CE4" w:rsidRDefault="003A4CE4" w:rsidP="00B11F6F">
      <w:pPr>
        <w:pStyle w:val="ListParagraph"/>
        <w:numPr>
          <w:ilvl w:val="0"/>
          <w:numId w:val="7"/>
        </w:numPr>
        <w:spacing w:after="0"/>
        <w:jc w:val="both"/>
        <w:rPr>
          <w:sz w:val="24"/>
          <w:szCs w:val="24"/>
        </w:rPr>
      </w:pPr>
      <w:r>
        <w:rPr>
          <w:sz w:val="24"/>
          <w:szCs w:val="24"/>
        </w:rPr>
        <w:t xml:space="preserve">financial </w:t>
      </w:r>
      <w:proofErr w:type="gramStart"/>
      <w:r>
        <w:rPr>
          <w:sz w:val="24"/>
          <w:szCs w:val="24"/>
        </w:rPr>
        <w:t>results;</w:t>
      </w:r>
      <w:proofErr w:type="gramEnd"/>
    </w:p>
    <w:p w14:paraId="1D68DC0F" w14:textId="77777777" w:rsidR="003A4CE4" w:rsidRDefault="003A4CE4" w:rsidP="00B11F6F">
      <w:pPr>
        <w:pStyle w:val="ListParagraph"/>
        <w:numPr>
          <w:ilvl w:val="0"/>
          <w:numId w:val="7"/>
        </w:numPr>
        <w:spacing w:after="0"/>
        <w:jc w:val="both"/>
        <w:rPr>
          <w:sz w:val="24"/>
          <w:szCs w:val="24"/>
        </w:rPr>
      </w:pPr>
      <w:r>
        <w:rPr>
          <w:sz w:val="24"/>
          <w:szCs w:val="24"/>
        </w:rPr>
        <w:t>decision on voluntary delisting by the listed entity from Stock Exchange(s).</w:t>
      </w:r>
    </w:p>
    <w:p w14:paraId="1D68DC10" w14:textId="77777777" w:rsidR="003A4CE4" w:rsidRDefault="003A4CE4" w:rsidP="00B11F6F">
      <w:pPr>
        <w:pStyle w:val="ListParagraph"/>
        <w:spacing w:after="0"/>
        <w:ind w:left="1440"/>
        <w:jc w:val="both"/>
        <w:rPr>
          <w:sz w:val="24"/>
          <w:szCs w:val="24"/>
        </w:rPr>
      </w:pPr>
    </w:p>
    <w:p w14:paraId="1D68DC11" w14:textId="77777777" w:rsidR="003A4CE4" w:rsidRDefault="003A4CE4" w:rsidP="00B11F6F">
      <w:pPr>
        <w:pStyle w:val="ListParagraph"/>
        <w:numPr>
          <w:ilvl w:val="0"/>
          <w:numId w:val="4"/>
        </w:numPr>
        <w:spacing w:after="0"/>
        <w:jc w:val="both"/>
        <w:rPr>
          <w:sz w:val="24"/>
          <w:szCs w:val="24"/>
        </w:rPr>
      </w:pPr>
      <w:r>
        <w:rPr>
          <w:sz w:val="24"/>
          <w:szCs w:val="24"/>
        </w:rPr>
        <w:t xml:space="preserve">agreements (viz. shareholder agreement(s), joint venture agreement(s), family settlement agreement(s) </w:t>
      </w:r>
      <w:r w:rsidR="005B6F10">
        <w:rPr>
          <w:sz w:val="24"/>
          <w:szCs w:val="24"/>
        </w:rPr>
        <w:t>(to the extent that it impacts management and control of the listed entity), agreement(s)/treaty(</w:t>
      </w:r>
      <w:proofErr w:type="spellStart"/>
      <w:r w:rsidR="005B6F10">
        <w:rPr>
          <w:sz w:val="24"/>
          <w:szCs w:val="24"/>
        </w:rPr>
        <w:t>ies</w:t>
      </w:r>
      <w:proofErr w:type="spellEnd"/>
      <w:r w:rsidR="005B6F10">
        <w:rPr>
          <w:sz w:val="24"/>
          <w:szCs w:val="24"/>
        </w:rPr>
        <w:t>)/contract(s) with media Company(</w:t>
      </w:r>
      <w:proofErr w:type="spellStart"/>
      <w:r w:rsidR="005B6F10">
        <w:rPr>
          <w:sz w:val="24"/>
          <w:szCs w:val="24"/>
        </w:rPr>
        <w:t>ies</w:t>
      </w:r>
      <w:proofErr w:type="spellEnd"/>
      <w:r w:rsidR="005B6F10">
        <w:rPr>
          <w:sz w:val="24"/>
          <w:szCs w:val="24"/>
        </w:rPr>
        <w:t>) which are binding and not in normal course of business, revision(s) or amendment(s) and termination(s) thereof.</w:t>
      </w:r>
    </w:p>
    <w:p w14:paraId="1D68DC12" w14:textId="77777777" w:rsidR="005B6F10" w:rsidRDefault="005B6F10" w:rsidP="00B11F6F">
      <w:pPr>
        <w:pStyle w:val="ListParagraph"/>
        <w:numPr>
          <w:ilvl w:val="0"/>
          <w:numId w:val="4"/>
        </w:numPr>
        <w:spacing w:after="0"/>
        <w:jc w:val="both"/>
        <w:rPr>
          <w:sz w:val="24"/>
          <w:szCs w:val="24"/>
        </w:rPr>
      </w:pPr>
      <w:r>
        <w:rPr>
          <w:sz w:val="24"/>
          <w:szCs w:val="24"/>
        </w:rPr>
        <w:t>Fraud/defaults by promoter or key managerial personnel or by listed entity or arrest of key managerial personnel or promoter.</w:t>
      </w:r>
    </w:p>
    <w:p w14:paraId="1D68DC13" w14:textId="77777777" w:rsidR="005B6F10" w:rsidRDefault="005B6F10" w:rsidP="00B11F6F">
      <w:pPr>
        <w:pStyle w:val="ListParagraph"/>
        <w:numPr>
          <w:ilvl w:val="0"/>
          <w:numId w:val="4"/>
        </w:numPr>
        <w:spacing w:after="0"/>
        <w:jc w:val="both"/>
        <w:rPr>
          <w:sz w:val="24"/>
          <w:szCs w:val="24"/>
        </w:rPr>
      </w:pPr>
      <w:r>
        <w:rPr>
          <w:sz w:val="24"/>
          <w:szCs w:val="24"/>
        </w:rPr>
        <w:t xml:space="preserve">Change in directors, key managerial personnel (Managing Director, Chief Executive Officer, Company Secretary </w:t>
      </w:r>
      <w:proofErr w:type="spellStart"/>
      <w:r>
        <w:rPr>
          <w:sz w:val="24"/>
          <w:szCs w:val="24"/>
        </w:rPr>
        <w:t>etc</w:t>
      </w:r>
      <w:proofErr w:type="spellEnd"/>
      <w:r>
        <w:rPr>
          <w:sz w:val="24"/>
          <w:szCs w:val="24"/>
        </w:rPr>
        <w:t>), Auditor and Compliance Officer.</w:t>
      </w:r>
    </w:p>
    <w:p w14:paraId="1D68DC14" w14:textId="77777777" w:rsidR="005B6F10" w:rsidRDefault="005B6F10" w:rsidP="00B11F6F">
      <w:pPr>
        <w:pStyle w:val="ListParagraph"/>
        <w:numPr>
          <w:ilvl w:val="0"/>
          <w:numId w:val="4"/>
        </w:numPr>
        <w:spacing w:after="0"/>
        <w:jc w:val="both"/>
        <w:rPr>
          <w:sz w:val="24"/>
          <w:szCs w:val="24"/>
        </w:rPr>
      </w:pPr>
      <w:r>
        <w:rPr>
          <w:sz w:val="24"/>
          <w:szCs w:val="24"/>
        </w:rPr>
        <w:t>Appointment or discontinuation of share transfer agent.</w:t>
      </w:r>
    </w:p>
    <w:p w14:paraId="1D68DC15" w14:textId="77777777" w:rsidR="005B6F10" w:rsidRDefault="005B6F10" w:rsidP="00B11F6F">
      <w:pPr>
        <w:pStyle w:val="ListParagraph"/>
        <w:numPr>
          <w:ilvl w:val="0"/>
          <w:numId w:val="4"/>
        </w:numPr>
        <w:spacing w:after="0"/>
        <w:jc w:val="both"/>
        <w:rPr>
          <w:sz w:val="24"/>
          <w:szCs w:val="24"/>
        </w:rPr>
      </w:pPr>
      <w:r>
        <w:rPr>
          <w:sz w:val="24"/>
          <w:szCs w:val="24"/>
        </w:rPr>
        <w:t>Corporate debt restructuring.</w:t>
      </w:r>
    </w:p>
    <w:p w14:paraId="1D68DC16" w14:textId="77777777" w:rsidR="005B6F10" w:rsidRDefault="005B6F10" w:rsidP="00B11F6F">
      <w:pPr>
        <w:pStyle w:val="ListParagraph"/>
        <w:numPr>
          <w:ilvl w:val="0"/>
          <w:numId w:val="4"/>
        </w:numPr>
        <w:spacing w:after="0"/>
        <w:jc w:val="both"/>
        <w:rPr>
          <w:sz w:val="24"/>
          <w:szCs w:val="24"/>
        </w:rPr>
      </w:pPr>
      <w:r>
        <w:rPr>
          <w:sz w:val="24"/>
          <w:szCs w:val="24"/>
        </w:rPr>
        <w:t>One time settlement with a bank.</w:t>
      </w:r>
    </w:p>
    <w:p w14:paraId="1D68DC17" w14:textId="77777777" w:rsidR="005B6F10" w:rsidRDefault="00E839A9" w:rsidP="00B11F6F">
      <w:pPr>
        <w:pStyle w:val="ListParagraph"/>
        <w:numPr>
          <w:ilvl w:val="0"/>
          <w:numId w:val="4"/>
        </w:numPr>
        <w:spacing w:after="0"/>
        <w:jc w:val="both"/>
        <w:rPr>
          <w:sz w:val="24"/>
          <w:szCs w:val="24"/>
        </w:rPr>
      </w:pPr>
      <w:r>
        <w:rPr>
          <w:sz w:val="24"/>
          <w:szCs w:val="24"/>
        </w:rPr>
        <w:t>Reference to BIFR and winding-up petition filed by any party/creditors.</w:t>
      </w:r>
    </w:p>
    <w:p w14:paraId="1D68DC18" w14:textId="77777777" w:rsidR="00E839A9" w:rsidRDefault="00E839A9" w:rsidP="00B11F6F">
      <w:pPr>
        <w:pStyle w:val="ListParagraph"/>
        <w:numPr>
          <w:ilvl w:val="0"/>
          <w:numId w:val="4"/>
        </w:numPr>
        <w:spacing w:after="0"/>
        <w:jc w:val="both"/>
        <w:rPr>
          <w:sz w:val="24"/>
          <w:szCs w:val="24"/>
        </w:rPr>
      </w:pPr>
      <w:r>
        <w:rPr>
          <w:sz w:val="24"/>
          <w:szCs w:val="24"/>
        </w:rPr>
        <w:t>Issuance of Notices, call letters, resolutions and circulars sent to shareholders, debenture holders or creditors or any class of them or advertised in the media by the listed entity.</w:t>
      </w:r>
    </w:p>
    <w:p w14:paraId="1D68DC19" w14:textId="77777777" w:rsidR="00E839A9" w:rsidRDefault="00E839A9" w:rsidP="00B11F6F">
      <w:pPr>
        <w:pStyle w:val="ListParagraph"/>
        <w:numPr>
          <w:ilvl w:val="0"/>
          <w:numId w:val="4"/>
        </w:numPr>
        <w:spacing w:after="0"/>
        <w:jc w:val="both"/>
        <w:rPr>
          <w:sz w:val="24"/>
          <w:szCs w:val="24"/>
        </w:rPr>
      </w:pPr>
      <w:r>
        <w:rPr>
          <w:sz w:val="24"/>
          <w:szCs w:val="24"/>
        </w:rPr>
        <w:t>Proceedings of Annual and extraordinary general meetings</w:t>
      </w:r>
      <w:r w:rsidR="00FB7D1D">
        <w:rPr>
          <w:sz w:val="24"/>
          <w:szCs w:val="24"/>
        </w:rPr>
        <w:t xml:space="preserve"> of the listed entity.</w:t>
      </w:r>
    </w:p>
    <w:p w14:paraId="1D68DC1A" w14:textId="77777777" w:rsidR="00E839A9" w:rsidRDefault="00E839A9" w:rsidP="00B11F6F">
      <w:pPr>
        <w:pStyle w:val="ListParagraph"/>
        <w:numPr>
          <w:ilvl w:val="0"/>
          <w:numId w:val="4"/>
        </w:numPr>
        <w:spacing w:after="0"/>
        <w:jc w:val="both"/>
        <w:rPr>
          <w:sz w:val="24"/>
          <w:szCs w:val="24"/>
        </w:rPr>
      </w:pPr>
      <w:r>
        <w:rPr>
          <w:sz w:val="24"/>
          <w:szCs w:val="24"/>
        </w:rPr>
        <w:t xml:space="preserve">Amendments to memorandum and articles of association of listed entity, </w:t>
      </w:r>
      <w:r w:rsidR="00FB7D1D">
        <w:rPr>
          <w:sz w:val="24"/>
          <w:szCs w:val="24"/>
        </w:rPr>
        <w:t>in brief.</w:t>
      </w:r>
    </w:p>
    <w:p w14:paraId="1D68DC1B" w14:textId="77777777" w:rsidR="00E839A9" w:rsidRPr="003A4CE4" w:rsidRDefault="00E839A9" w:rsidP="00B11F6F">
      <w:pPr>
        <w:pStyle w:val="ListParagraph"/>
        <w:numPr>
          <w:ilvl w:val="0"/>
          <w:numId w:val="4"/>
        </w:numPr>
        <w:spacing w:after="0"/>
        <w:jc w:val="both"/>
        <w:rPr>
          <w:sz w:val="24"/>
          <w:szCs w:val="24"/>
        </w:rPr>
      </w:pPr>
      <w:r>
        <w:rPr>
          <w:sz w:val="24"/>
          <w:szCs w:val="24"/>
        </w:rPr>
        <w:t xml:space="preserve">Schedule of Analyst or institutional investor meet and presentations on financial results made by the listed entity to analysts or institutional </w:t>
      </w:r>
      <w:proofErr w:type="gramStart"/>
      <w:r>
        <w:rPr>
          <w:sz w:val="24"/>
          <w:szCs w:val="24"/>
        </w:rPr>
        <w:t>investors;</w:t>
      </w:r>
      <w:proofErr w:type="gramEnd"/>
    </w:p>
    <w:p w14:paraId="1D68DC1C" w14:textId="77777777" w:rsidR="00700E7D" w:rsidRDefault="00700E7D" w:rsidP="00B11F6F">
      <w:pPr>
        <w:pStyle w:val="ListParagraph"/>
        <w:spacing w:after="0"/>
        <w:ind w:left="1080"/>
        <w:rPr>
          <w:sz w:val="24"/>
          <w:szCs w:val="24"/>
        </w:rPr>
      </w:pPr>
    </w:p>
    <w:p w14:paraId="1D68DC1D" w14:textId="77777777" w:rsidR="00FB7D1D" w:rsidRDefault="00FB7D1D" w:rsidP="00B11F6F">
      <w:pPr>
        <w:pStyle w:val="ListParagraph"/>
        <w:numPr>
          <w:ilvl w:val="0"/>
          <w:numId w:val="3"/>
        </w:numPr>
        <w:spacing w:after="0"/>
        <w:jc w:val="both"/>
        <w:rPr>
          <w:b/>
          <w:sz w:val="24"/>
          <w:szCs w:val="24"/>
        </w:rPr>
      </w:pPr>
      <w:r w:rsidRPr="003A4CE4">
        <w:rPr>
          <w:b/>
          <w:sz w:val="24"/>
          <w:szCs w:val="24"/>
        </w:rPr>
        <w:t xml:space="preserve">EVENTS WHICH SHALL BE DISCLOSED </w:t>
      </w:r>
      <w:r>
        <w:rPr>
          <w:b/>
          <w:sz w:val="24"/>
          <w:szCs w:val="24"/>
        </w:rPr>
        <w:t>UPON</w:t>
      </w:r>
      <w:r w:rsidRPr="003A4CE4">
        <w:rPr>
          <w:b/>
          <w:sz w:val="24"/>
          <w:szCs w:val="24"/>
        </w:rPr>
        <w:t xml:space="preserve"> APPLICATION OF THE GUIDELINES FOR MATERIALITY </w:t>
      </w:r>
      <w:r>
        <w:rPr>
          <w:b/>
          <w:sz w:val="24"/>
          <w:szCs w:val="24"/>
        </w:rPr>
        <w:t>REFERRED</w:t>
      </w:r>
      <w:r w:rsidRPr="003A4CE4">
        <w:rPr>
          <w:b/>
          <w:sz w:val="24"/>
          <w:szCs w:val="24"/>
        </w:rPr>
        <w:t xml:space="preserve"> IN SUB-REGULATION (4) OF REGULATION (30) OF SEBI (LODR) REGULATIONS, 2015.</w:t>
      </w:r>
    </w:p>
    <w:p w14:paraId="1D68DC1E" w14:textId="77777777" w:rsidR="00FB7D1D" w:rsidRDefault="00FB7D1D" w:rsidP="00B11F6F">
      <w:pPr>
        <w:pStyle w:val="ListParagraph"/>
        <w:spacing w:after="0"/>
        <w:jc w:val="both"/>
        <w:rPr>
          <w:b/>
          <w:sz w:val="24"/>
          <w:szCs w:val="24"/>
        </w:rPr>
      </w:pPr>
    </w:p>
    <w:p w14:paraId="1D68DC1F" w14:textId="77777777" w:rsidR="00FB7D1D" w:rsidRDefault="00FB7D1D" w:rsidP="00B11F6F">
      <w:pPr>
        <w:pStyle w:val="ListParagraph"/>
        <w:numPr>
          <w:ilvl w:val="0"/>
          <w:numId w:val="8"/>
        </w:numPr>
        <w:spacing w:after="0"/>
        <w:jc w:val="both"/>
        <w:rPr>
          <w:sz w:val="24"/>
          <w:szCs w:val="24"/>
        </w:rPr>
      </w:pPr>
      <w:r>
        <w:rPr>
          <w:sz w:val="24"/>
          <w:szCs w:val="24"/>
        </w:rPr>
        <w:t>Commencement or any postponement in the date of commencement of commercial production or commercial operations of any unit/division.</w:t>
      </w:r>
    </w:p>
    <w:p w14:paraId="1D68DC20" w14:textId="77777777" w:rsidR="00FB7D1D" w:rsidRDefault="00FB7D1D" w:rsidP="00B11F6F">
      <w:pPr>
        <w:pStyle w:val="ListParagraph"/>
        <w:numPr>
          <w:ilvl w:val="0"/>
          <w:numId w:val="8"/>
        </w:numPr>
        <w:spacing w:after="0"/>
        <w:jc w:val="both"/>
        <w:rPr>
          <w:sz w:val="24"/>
          <w:szCs w:val="24"/>
        </w:rPr>
      </w:pPr>
      <w:r>
        <w:rPr>
          <w:sz w:val="24"/>
          <w:szCs w:val="24"/>
        </w:rPr>
        <w:t xml:space="preserve">Change in the general character or nature of business brought about by arrangements for strategic, technical, manufacturing, or marketing tie-up, adoption </w:t>
      </w:r>
      <w:r>
        <w:rPr>
          <w:sz w:val="24"/>
          <w:szCs w:val="24"/>
        </w:rPr>
        <w:lastRenderedPageBreak/>
        <w:t>of new lines of business or closure of operations of any unit/division (entirety or piecemeal).</w:t>
      </w:r>
    </w:p>
    <w:p w14:paraId="1D68DC21" w14:textId="77777777" w:rsidR="00FB7D1D" w:rsidRDefault="00FB7D1D" w:rsidP="00B11F6F">
      <w:pPr>
        <w:pStyle w:val="ListParagraph"/>
        <w:numPr>
          <w:ilvl w:val="0"/>
          <w:numId w:val="8"/>
        </w:numPr>
        <w:spacing w:after="0"/>
        <w:jc w:val="both"/>
        <w:rPr>
          <w:sz w:val="24"/>
          <w:szCs w:val="24"/>
        </w:rPr>
      </w:pPr>
      <w:r>
        <w:rPr>
          <w:sz w:val="24"/>
          <w:szCs w:val="24"/>
        </w:rPr>
        <w:t>Capacity addition or product launch.</w:t>
      </w:r>
    </w:p>
    <w:p w14:paraId="1D68DC22" w14:textId="77777777" w:rsidR="00FB7D1D" w:rsidRDefault="00B55542" w:rsidP="00B11F6F">
      <w:pPr>
        <w:pStyle w:val="ListParagraph"/>
        <w:numPr>
          <w:ilvl w:val="0"/>
          <w:numId w:val="8"/>
        </w:numPr>
        <w:spacing w:after="0"/>
        <w:jc w:val="both"/>
        <w:rPr>
          <w:sz w:val="24"/>
          <w:szCs w:val="24"/>
        </w:rPr>
      </w:pPr>
      <w:r>
        <w:rPr>
          <w:sz w:val="24"/>
          <w:szCs w:val="24"/>
        </w:rPr>
        <w:t>Awarding, bagging/receiving, amendment or termination of awarded/bagged orders/contracts not in the normal course of business.</w:t>
      </w:r>
    </w:p>
    <w:p w14:paraId="1D68DC23" w14:textId="77777777" w:rsidR="00B55542" w:rsidRDefault="00B55542" w:rsidP="00B11F6F">
      <w:pPr>
        <w:pStyle w:val="ListParagraph"/>
        <w:numPr>
          <w:ilvl w:val="0"/>
          <w:numId w:val="8"/>
        </w:numPr>
        <w:spacing w:after="0"/>
        <w:jc w:val="both"/>
        <w:rPr>
          <w:sz w:val="24"/>
          <w:szCs w:val="24"/>
        </w:rPr>
      </w:pPr>
      <w:r>
        <w:rPr>
          <w:sz w:val="24"/>
          <w:szCs w:val="24"/>
        </w:rPr>
        <w:t>Agreements (viz. loan agreement(s) (as a borrower) or any other agreement(s) which are binding and not in normal course of business) and revision(s) or amendment(s) or termination(s) thereof</w:t>
      </w:r>
      <w:r w:rsidR="001E5533">
        <w:rPr>
          <w:sz w:val="24"/>
          <w:szCs w:val="24"/>
        </w:rPr>
        <w:t>.</w:t>
      </w:r>
    </w:p>
    <w:p w14:paraId="1D68DC24" w14:textId="77777777" w:rsidR="001E5533" w:rsidRDefault="001E5533" w:rsidP="00B11F6F">
      <w:pPr>
        <w:pStyle w:val="ListParagraph"/>
        <w:numPr>
          <w:ilvl w:val="0"/>
          <w:numId w:val="8"/>
        </w:numPr>
        <w:spacing w:after="0"/>
        <w:jc w:val="both"/>
        <w:rPr>
          <w:sz w:val="24"/>
          <w:szCs w:val="24"/>
        </w:rPr>
      </w:pPr>
      <w:r>
        <w:rPr>
          <w:sz w:val="24"/>
          <w:szCs w:val="24"/>
        </w:rPr>
        <w:t xml:space="preserve">Disruption of operations of any one or more units of division of the listed entity due to natural calamity (earthquake, flood, fire </w:t>
      </w:r>
      <w:proofErr w:type="spellStart"/>
      <w:r>
        <w:rPr>
          <w:sz w:val="24"/>
          <w:szCs w:val="24"/>
        </w:rPr>
        <w:t>etc</w:t>
      </w:r>
      <w:proofErr w:type="spellEnd"/>
      <w:r>
        <w:rPr>
          <w:sz w:val="24"/>
          <w:szCs w:val="24"/>
        </w:rPr>
        <w:t>), force majeure or events such as strikes, lockouts etc.</w:t>
      </w:r>
    </w:p>
    <w:p w14:paraId="1D68DC25" w14:textId="77777777" w:rsidR="001E5533" w:rsidRDefault="001E5533" w:rsidP="00B11F6F">
      <w:pPr>
        <w:pStyle w:val="ListParagraph"/>
        <w:numPr>
          <w:ilvl w:val="0"/>
          <w:numId w:val="8"/>
        </w:numPr>
        <w:spacing w:after="0"/>
        <w:jc w:val="both"/>
        <w:rPr>
          <w:sz w:val="24"/>
          <w:szCs w:val="24"/>
        </w:rPr>
      </w:pPr>
      <w:r>
        <w:rPr>
          <w:sz w:val="24"/>
          <w:szCs w:val="24"/>
        </w:rPr>
        <w:t>Effect(s) arising out of change in the regulatory framework applicable to the listed entity.</w:t>
      </w:r>
    </w:p>
    <w:p w14:paraId="1D68DC26" w14:textId="77777777" w:rsidR="001E5533" w:rsidRDefault="001E5533" w:rsidP="00B11F6F">
      <w:pPr>
        <w:pStyle w:val="ListParagraph"/>
        <w:numPr>
          <w:ilvl w:val="0"/>
          <w:numId w:val="8"/>
        </w:numPr>
        <w:spacing w:after="0"/>
        <w:jc w:val="both"/>
        <w:rPr>
          <w:sz w:val="24"/>
          <w:szCs w:val="24"/>
        </w:rPr>
      </w:pPr>
      <w:r>
        <w:rPr>
          <w:sz w:val="24"/>
          <w:szCs w:val="24"/>
        </w:rPr>
        <w:t>Litigation(s)/dispute(s)/regulatory action(s) with impact.</w:t>
      </w:r>
    </w:p>
    <w:p w14:paraId="1D68DC27" w14:textId="77777777" w:rsidR="001E5533" w:rsidRDefault="001E5533" w:rsidP="00B11F6F">
      <w:pPr>
        <w:pStyle w:val="ListParagraph"/>
        <w:numPr>
          <w:ilvl w:val="0"/>
          <w:numId w:val="8"/>
        </w:numPr>
        <w:spacing w:after="0"/>
        <w:jc w:val="both"/>
        <w:rPr>
          <w:sz w:val="24"/>
          <w:szCs w:val="24"/>
        </w:rPr>
      </w:pPr>
      <w:r>
        <w:rPr>
          <w:sz w:val="24"/>
          <w:szCs w:val="24"/>
        </w:rPr>
        <w:t>Fraud/default(s) etc. by directors (other than key managerial personnel) or employees of listed entity.</w:t>
      </w:r>
    </w:p>
    <w:p w14:paraId="1D68DC28" w14:textId="77777777" w:rsidR="001E5533" w:rsidRDefault="001E5533" w:rsidP="00B11F6F">
      <w:pPr>
        <w:pStyle w:val="ListParagraph"/>
        <w:numPr>
          <w:ilvl w:val="0"/>
          <w:numId w:val="8"/>
        </w:numPr>
        <w:spacing w:after="0"/>
        <w:jc w:val="both"/>
        <w:rPr>
          <w:sz w:val="24"/>
          <w:szCs w:val="24"/>
        </w:rPr>
      </w:pPr>
      <w:r>
        <w:rPr>
          <w:sz w:val="24"/>
          <w:szCs w:val="24"/>
        </w:rPr>
        <w:t>Options to purchase securities including any ESOP/ESPS Scheme.</w:t>
      </w:r>
    </w:p>
    <w:p w14:paraId="1D68DC29" w14:textId="77777777" w:rsidR="001E5533" w:rsidRDefault="001E5533" w:rsidP="00B11F6F">
      <w:pPr>
        <w:pStyle w:val="ListParagraph"/>
        <w:numPr>
          <w:ilvl w:val="0"/>
          <w:numId w:val="8"/>
        </w:numPr>
        <w:spacing w:after="0"/>
        <w:jc w:val="both"/>
        <w:rPr>
          <w:sz w:val="24"/>
          <w:szCs w:val="24"/>
        </w:rPr>
      </w:pPr>
      <w:r>
        <w:rPr>
          <w:sz w:val="24"/>
          <w:szCs w:val="24"/>
        </w:rPr>
        <w:t>Giving of guarantees or indemnity or becoming a surety for any third party.</w:t>
      </w:r>
    </w:p>
    <w:p w14:paraId="1D68DC2A" w14:textId="77777777" w:rsidR="001E5533" w:rsidRDefault="001E5533" w:rsidP="00B11F6F">
      <w:pPr>
        <w:pStyle w:val="ListParagraph"/>
        <w:numPr>
          <w:ilvl w:val="0"/>
          <w:numId w:val="8"/>
        </w:numPr>
        <w:spacing w:after="0"/>
        <w:jc w:val="both"/>
        <w:rPr>
          <w:sz w:val="24"/>
          <w:szCs w:val="24"/>
        </w:rPr>
      </w:pPr>
      <w:r>
        <w:rPr>
          <w:sz w:val="24"/>
          <w:szCs w:val="24"/>
        </w:rPr>
        <w:t>Granting, withdrawal, surrender, cancellation or suspension of key licenses or regulatory approvals.</w:t>
      </w:r>
    </w:p>
    <w:p w14:paraId="1D68DC2B" w14:textId="77777777" w:rsidR="005559D2" w:rsidRDefault="005559D2" w:rsidP="00B11F6F">
      <w:pPr>
        <w:pStyle w:val="ListParagraph"/>
        <w:spacing w:after="0"/>
        <w:ind w:left="1080"/>
        <w:jc w:val="both"/>
        <w:rPr>
          <w:sz w:val="24"/>
          <w:szCs w:val="24"/>
        </w:rPr>
      </w:pPr>
    </w:p>
    <w:p w14:paraId="1D68DC2C" w14:textId="77777777" w:rsidR="005559D2" w:rsidRDefault="005559D2" w:rsidP="00B11F6F">
      <w:pPr>
        <w:pStyle w:val="ListParagraph"/>
        <w:numPr>
          <w:ilvl w:val="0"/>
          <w:numId w:val="3"/>
        </w:numPr>
        <w:spacing w:after="0"/>
        <w:jc w:val="both"/>
        <w:rPr>
          <w:sz w:val="24"/>
          <w:szCs w:val="24"/>
        </w:rPr>
      </w:pPr>
      <w:r>
        <w:rPr>
          <w:sz w:val="24"/>
          <w:szCs w:val="24"/>
        </w:rPr>
        <w:t xml:space="preserve">Any other information/event viz. major development that is likely to affect business, e.g. emergence of new technologies, expiry of patents, any change of accounting policy that may have a significant impact on the accounts, </w:t>
      </w:r>
      <w:proofErr w:type="spellStart"/>
      <w:r>
        <w:rPr>
          <w:sz w:val="24"/>
          <w:szCs w:val="24"/>
        </w:rPr>
        <w:t>etc</w:t>
      </w:r>
      <w:proofErr w:type="spellEnd"/>
      <w:r>
        <w:rPr>
          <w:sz w:val="24"/>
          <w:szCs w:val="24"/>
        </w:rPr>
        <w:t xml:space="preserve"> and brief details thereof and any other information which is exclusively known to the listed entity which may be necessary to enable the holders of securities of the listed entity to appraise its position and to avoid the establishment of a false market in such securities.</w:t>
      </w:r>
    </w:p>
    <w:p w14:paraId="1D68DC2D" w14:textId="77777777" w:rsidR="00B11F6F" w:rsidRDefault="00B11F6F" w:rsidP="00B11F6F">
      <w:pPr>
        <w:pStyle w:val="ListParagraph"/>
        <w:spacing w:after="0"/>
        <w:jc w:val="both"/>
        <w:rPr>
          <w:sz w:val="24"/>
          <w:szCs w:val="24"/>
        </w:rPr>
      </w:pPr>
    </w:p>
    <w:p w14:paraId="1D68DC2E" w14:textId="77777777" w:rsidR="005559D2" w:rsidRDefault="005559D2" w:rsidP="00B11F6F">
      <w:pPr>
        <w:pStyle w:val="ListParagraph"/>
        <w:numPr>
          <w:ilvl w:val="0"/>
          <w:numId w:val="3"/>
        </w:numPr>
        <w:spacing w:after="0"/>
        <w:jc w:val="both"/>
        <w:rPr>
          <w:sz w:val="24"/>
          <w:szCs w:val="24"/>
        </w:rPr>
      </w:pPr>
      <w:r>
        <w:rPr>
          <w:sz w:val="24"/>
          <w:szCs w:val="24"/>
        </w:rPr>
        <w:t xml:space="preserve">Without prejudice to the generality of para (A), (B) and (C) above, the Company may make disclosures of </w:t>
      </w:r>
      <w:proofErr w:type="gramStart"/>
      <w:r>
        <w:rPr>
          <w:sz w:val="24"/>
          <w:szCs w:val="24"/>
        </w:rPr>
        <w:t>event</w:t>
      </w:r>
      <w:proofErr w:type="gramEnd"/>
      <w:r>
        <w:rPr>
          <w:sz w:val="24"/>
          <w:szCs w:val="24"/>
        </w:rPr>
        <w:t>/information as specified by its Board of Directors from time to time.</w:t>
      </w:r>
    </w:p>
    <w:p w14:paraId="1D68DC2F" w14:textId="77777777" w:rsidR="005559D2" w:rsidRDefault="005559D2" w:rsidP="00B11F6F">
      <w:pPr>
        <w:pStyle w:val="ListParagraph"/>
        <w:spacing w:after="0"/>
        <w:jc w:val="both"/>
        <w:rPr>
          <w:sz w:val="24"/>
          <w:szCs w:val="24"/>
        </w:rPr>
      </w:pPr>
    </w:p>
    <w:p w14:paraId="1D68DC30" w14:textId="77777777" w:rsidR="005559D2" w:rsidRDefault="005559D2" w:rsidP="00B11F6F">
      <w:pPr>
        <w:pStyle w:val="ListParagraph"/>
        <w:spacing w:after="0"/>
        <w:jc w:val="both"/>
        <w:rPr>
          <w:sz w:val="24"/>
          <w:szCs w:val="24"/>
        </w:rPr>
      </w:pPr>
    </w:p>
    <w:p w14:paraId="1D68DC31" w14:textId="77777777" w:rsidR="005559D2" w:rsidRDefault="005559D2" w:rsidP="00B11F6F">
      <w:pPr>
        <w:pStyle w:val="ListParagraph"/>
        <w:spacing w:after="0"/>
        <w:jc w:val="center"/>
        <w:rPr>
          <w:sz w:val="24"/>
          <w:szCs w:val="24"/>
        </w:rPr>
      </w:pPr>
      <w:r>
        <w:rPr>
          <w:sz w:val="24"/>
          <w:szCs w:val="24"/>
        </w:rPr>
        <w:t>******</w:t>
      </w:r>
    </w:p>
    <w:p w14:paraId="1D68DC32" w14:textId="77777777" w:rsidR="00B11F6F" w:rsidRPr="005559D2" w:rsidRDefault="00B11F6F" w:rsidP="00B11F6F">
      <w:pPr>
        <w:pStyle w:val="ListParagraph"/>
        <w:spacing w:after="0"/>
        <w:jc w:val="center"/>
        <w:rPr>
          <w:sz w:val="24"/>
          <w:szCs w:val="24"/>
        </w:rPr>
      </w:pPr>
    </w:p>
    <w:p w14:paraId="1D68DC33" w14:textId="77777777" w:rsidR="00700E7D" w:rsidRPr="00A80F23" w:rsidRDefault="00700E7D" w:rsidP="00B11F6F">
      <w:pPr>
        <w:pStyle w:val="ListParagraph"/>
        <w:spacing w:after="0"/>
        <w:rPr>
          <w:sz w:val="24"/>
          <w:szCs w:val="24"/>
        </w:rPr>
      </w:pPr>
    </w:p>
    <w:sectPr w:rsidR="00700E7D" w:rsidRPr="00A80F23" w:rsidSect="00796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30E7"/>
    <w:multiLevelType w:val="hybridMultilevel"/>
    <w:tmpl w:val="B36247AE"/>
    <w:lvl w:ilvl="0" w:tplc="3A60D6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F078D"/>
    <w:multiLevelType w:val="hybridMultilevel"/>
    <w:tmpl w:val="E8F0EDF8"/>
    <w:lvl w:ilvl="0" w:tplc="FD042B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2B385A"/>
    <w:multiLevelType w:val="hybridMultilevel"/>
    <w:tmpl w:val="33A49CAC"/>
    <w:lvl w:ilvl="0" w:tplc="438478C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A120F37"/>
    <w:multiLevelType w:val="hybridMultilevel"/>
    <w:tmpl w:val="F0081730"/>
    <w:lvl w:ilvl="0" w:tplc="ECE22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353EB3"/>
    <w:multiLevelType w:val="hybridMultilevel"/>
    <w:tmpl w:val="EB84C0C2"/>
    <w:lvl w:ilvl="0" w:tplc="AEE28BE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54D5F3A"/>
    <w:multiLevelType w:val="hybridMultilevel"/>
    <w:tmpl w:val="5D26D1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0C70A4D"/>
    <w:multiLevelType w:val="hybridMultilevel"/>
    <w:tmpl w:val="3F224DC8"/>
    <w:lvl w:ilvl="0" w:tplc="21784D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F5751D"/>
    <w:multiLevelType w:val="hybridMultilevel"/>
    <w:tmpl w:val="3BAEEBBE"/>
    <w:lvl w:ilvl="0" w:tplc="F5D0B4A8">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E407C4"/>
    <w:multiLevelType w:val="hybridMultilevel"/>
    <w:tmpl w:val="11C40550"/>
    <w:lvl w:ilvl="0" w:tplc="0E72718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647708451">
    <w:abstractNumId w:val="5"/>
  </w:num>
  <w:num w:numId="2" w16cid:durableId="932127909">
    <w:abstractNumId w:val="7"/>
  </w:num>
  <w:num w:numId="3" w16cid:durableId="1191336659">
    <w:abstractNumId w:val="0"/>
  </w:num>
  <w:num w:numId="4" w16cid:durableId="1874413961">
    <w:abstractNumId w:val="3"/>
  </w:num>
  <w:num w:numId="5" w16cid:durableId="1913616002">
    <w:abstractNumId w:val="2"/>
  </w:num>
  <w:num w:numId="6" w16cid:durableId="1137188417">
    <w:abstractNumId w:val="8"/>
  </w:num>
  <w:num w:numId="7" w16cid:durableId="203372425">
    <w:abstractNumId w:val="1"/>
  </w:num>
  <w:num w:numId="8" w16cid:durableId="273640422">
    <w:abstractNumId w:val="6"/>
  </w:num>
  <w:num w:numId="9" w16cid:durableId="289199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7017F"/>
    <w:rsid w:val="000E0535"/>
    <w:rsid w:val="001E3BBC"/>
    <w:rsid w:val="001E5533"/>
    <w:rsid w:val="002279CC"/>
    <w:rsid w:val="002C5002"/>
    <w:rsid w:val="00307688"/>
    <w:rsid w:val="00364DCB"/>
    <w:rsid w:val="0039496B"/>
    <w:rsid w:val="003A4CE4"/>
    <w:rsid w:val="003C12C2"/>
    <w:rsid w:val="00412A2A"/>
    <w:rsid w:val="00414F7C"/>
    <w:rsid w:val="0046377E"/>
    <w:rsid w:val="004D12BF"/>
    <w:rsid w:val="00545EBA"/>
    <w:rsid w:val="005559D2"/>
    <w:rsid w:val="0057017F"/>
    <w:rsid w:val="005B6F10"/>
    <w:rsid w:val="00610D10"/>
    <w:rsid w:val="00613592"/>
    <w:rsid w:val="00700E7D"/>
    <w:rsid w:val="00711F87"/>
    <w:rsid w:val="0078480E"/>
    <w:rsid w:val="007966EE"/>
    <w:rsid w:val="007C3B44"/>
    <w:rsid w:val="007E3768"/>
    <w:rsid w:val="007F396E"/>
    <w:rsid w:val="008679A9"/>
    <w:rsid w:val="008C77E2"/>
    <w:rsid w:val="009433EF"/>
    <w:rsid w:val="00991415"/>
    <w:rsid w:val="00A3317A"/>
    <w:rsid w:val="00A80F23"/>
    <w:rsid w:val="00B11F6F"/>
    <w:rsid w:val="00B55542"/>
    <w:rsid w:val="00BE0E25"/>
    <w:rsid w:val="00CA4368"/>
    <w:rsid w:val="00D62CF7"/>
    <w:rsid w:val="00E3558F"/>
    <w:rsid w:val="00E4775A"/>
    <w:rsid w:val="00E839A9"/>
    <w:rsid w:val="00F36E18"/>
    <w:rsid w:val="00FB7D1D"/>
    <w:rsid w:val="00FC376E"/>
    <w:rsid w:val="00FD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8DBA6"/>
  <w15:docId w15:val="{7DF177D6-1DBD-43DE-A226-2A1FA702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6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17F"/>
    <w:pPr>
      <w:ind w:left="720"/>
      <w:contextualSpacing/>
    </w:pPr>
  </w:style>
  <w:style w:type="table" w:styleId="TableGrid">
    <w:name w:val="Table Grid"/>
    <w:basedOn w:val="TableNormal"/>
    <w:uiPriority w:val="39"/>
    <w:rsid w:val="00FC37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C37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5</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neeraj kumar</cp:lastModifiedBy>
  <cp:revision>37</cp:revision>
  <dcterms:created xsi:type="dcterms:W3CDTF">2015-12-12T03:15:00Z</dcterms:created>
  <dcterms:modified xsi:type="dcterms:W3CDTF">2023-11-25T06:47:00Z</dcterms:modified>
</cp:coreProperties>
</file>